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3A7" w:rsidRPr="002D7706" w:rsidRDefault="00A933A7" w:rsidP="00A933A7">
      <w:pPr>
        <w:pStyle w:val="Heading2"/>
        <w:rPr>
          <w:rFonts w:cstheme="minorHAnsi"/>
          <w:lang w:val="en-US"/>
        </w:rPr>
      </w:pPr>
      <w:r w:rsidRPr="002D7706">
        <w:rPr>
          <w:rFonts w:cstheme="minorHAnsi"/>
          <w:lang w:val="en-US"/>
        </w:rPr>
        <w:t>Suffering for Christ</w:t>
      </w:r>
    </w:p>
    <w:p w:rsidR="00A933A7" w:rsidRDefault="00A933A7" w:rsidP="00A933A7">
      <w:pPr>
        <w:ind w:firstLine="1440"/>
        <w:rPr>
          <w:rFonts w:asciiTheme="minorHAnsi" w:hAnsiTheme="minorHAnsi" w:cstheme="minorHAnsi"/>
          <w:lang w:val="en-US"/>
        </w:rPr>
      </w:pPr>
    </w:p>
    <w:p w:rsidR="00A933A7" w:rsidRPr="002D7706" w:rsidRDefault="00A933A7" w:rsidP="00A933A7">
      <w:pPr>
        <w:pStyle w:val="Heading3"/>
        <w:ind w:left="360" w:hanging="360"/>
        <w:rPr>
          <w:rFonts w:cstheme="minorHAnsi"/>
          <w:lang w:val="en-US"/>
        </w:rPr>
      </w:pPr>
      <w:r w:rsidRPr="002D7706">
        <w:rPr>
          <w:rFonts w:cstheme="minorHAnsi"/>
        </w:rPr>
        <w:t>А</w:t>
      </w:r>
      <w:r w:rsidRPr="002D7706">
        <w:rPr>
          <w:rFonts w:cstheme="minorHAnsi"/>
          <w:lang w:val="en-US"/>
        </w:rPr>
        <w:t>. Suffering for Christ and the Believer’s Union with Him</w:t>
      </w:r>
    </w:p>
    <w:p w:rsidR="00A933A7" w:rsidRPr="002D7706" w:rsidRDefault="00A933A7" w:rsidP="00A933A7">
      <w:pPr>
        <w:ind w:firstLine="1440"/>
        <w:rPr>
          <w:rFonts w:asciiTheme="minorHAnsi" w:hAnsiTheme="minorHAnsi" w:cstheme="minorHAnsi"/>
          <w:lang w:val="en-US"/>
        </w:rPr>
      </w:pPr>
    </w:p>
    <w:p w:rsidR="00A933A7" w:rsidRPr="002D7706" w:rsidRDefault="00A933A7" w:rsidP="00A933A7">
      <w:pPr>
        <w:ind w:firstLine="426"/>
        <w:rPr>
          <w:rFonts w:asciiTheme="minorHAnsi" w:hAnsiTheme="minorHAnsi" w:cstheme="minorHAnsi"/>
          <w:lang w:val="en-US"/>
        </w:rPr>
      </w:pPr>
      <w:r w:rsidRPr="002D70FF">
        <w:rPr>
          <w:rFonts w:asciiTheme="minorHAnsi" w:hAnsiTheme="minorHAnsi" w:cstheme="minorHAnsi"/>
          <w:lang w:val="en-US"/>
        </w:rPr>
        <w:t xml:space="preserve">Suffering for Christ is a certain consequence of following the Lord. Jesus, in fact, alerted His disciples to this </w:t>
      </w:r>
      <w:r w:rsidRPr="002D7706">
        <w:rPr>
          <w:rFonts w:asciiTheme="minorHAnsi" w:hAnsiTheme="minorHAnsi" w:cstheme="minorHAnsi"/>
          <w:lang w:val="en-US"/>
        </w:rPr>
        <w:t xml:space="preserve">inevitability: “If the world hates you, you know that it has hated </w:t>
      </w:r>
      <w:proofErr w:type="gramStart"/>
      <w:r w:rsidRPr="002D7706">
        <w:rPr>
          <w:rFonts w:asciiTheme="minorHAnsi" w:hAnsiTheme="minorHAnsi" w:cstheme="minorHAnsi"/>
          <w:lang w:val="en-US"/>
        </w:rPr>
        <w:t>Me</w:t>
      </w:r>
      <w:proofErr w:type="gramEnd"/>
      <w:r w:rsidRPr="002D7706">
        <w:rPr>
          <w:rFonts w:asciiTheme="minorHAnsi" w:hAnsiTheme="minorHAnsi" w:cstheme="minorHAnsi"/>
          <w:lang w:val="en-US"/>
        </w:rPr>
        <w:t xml:space="preserve"> before {it hated} you.… If they persecuted </w:t>
      </w:r>
      <w:proofErr w:type="gramStart"/>
      <w:r w:rsidRPr="002D7706">
        <w:rPr>
          <w:rFonts w:asciiTheme="minorHAnsi" w:hAnsiTheme="minorHAnsi" w:cstheme="minorHAnsi"/>
          <w:lang w:val="en-US"/>
        </w:rPr>
        <w:t>Me</w:t>
      </w:r>
      <w:proofErr w:type="gramEnd"/>
      <w:r w:rsidRPr="002D7706">
        <w:rPr>
          <w:rFonts w:asciiTheme="minorHAnsi" w:hAnsiTheme="minorHAnsi" w:cstheme="minorHAnsi"/>
          <w:lang w:val="en-US"/>
        </w:rPr>
        <w:t>, they will also persecute you” (</w:t>
      </w:r>
      <w:proofErr w:type="spellStart"/>
      <w:r w:rsidRPr="002D7706">
        <w:rPr>
          <w:rFonts w:asciiTheme="minorHAnsi" w:hAnsiTheme="minorHAnsi" w:cstheme="minorHAnsi"/>
          <w:lang w:val="en-US"/>
        </w:rPr>
        <w:t>Jn</w:t>
      </w:r>
      <w:proofErr w:type="spellEnd"/>
      <w:r w:rsidRPr="002D7706">
        <w:rPr>
          <w:rFonts w:asciiTheme="minorHAnsi" w:hAnsiTheme="minorHAnsi" w:cstheme="minorHAnsi"/>
          <w:lang w:val="en-US"/>
        </w:rPr>
        <w:t xml:space="preserve"> 15:18-20). Mark records the following challenge from our Lord: “If anyone wishes to come after </w:t>
      </w:r>
      <w:proofErr w:type="gramStart"/>
      <w:r w:rsidRPr="002D7706">
        <w:rPr>
          <w:rFonts w:asciiTheme="minorHAnsi" w:hAnsiTheme="minorHAnsi" w:cstheme="minorHAnsi"/>
          <w:lang w:val="en-US"/>
        </w:rPr>
        <w:t>Me</w:t>
      </w:r>
      <w:proofErr w:type="gramEnd"/>
      <w:r w:rsidRPr="002D7706">
        <w:rPr>
          <w:rFonts w:asciiTheme="minorHAnsi" w:hAnsiTheme="minorHAnsi" w:cstheme="minorHAnsi"/>
          <w:lang w:val="en-US"/>
        </w:rPr>
        <w:t xml:space="preserve">, he must deny himself, and take up his cross and follow Me” (Mk 8:34). Jesus invited His disciples to “drink the cup that I drink,” and “be baptized with the baptism with which I am baptized” (Mk 10:38). </w:t>
      </w:r>
    </w:p>
    <w:p w:rsidR="00A933A7" w:rsidRPr="002D7706" w:rsidRDefault="00A933A7" w:rsidP="00A933A7">
      <w:pPr>
        <w:ind w:firstLine="426"/>
        <w:rPr>
          <w:rFonts w:asciiTheme="minorHAnsi" w:hAnsiTheme="minorHAnsi" w:cstheme="minorHAnsi"/>
          <w:lang w:val="en-US"/>
        </w:rPr>
      </w:pPr>
      <w:r w:rsidRPr="002D7706">
        <w:rPr>
          <w:rFonts w:asciiTheme="minorHAnsi" w:hAnsiTheme="minorHAnsi" w:cstheme="minorHAnsi"/>
          <w:lang w:val="en-US"/>
        </w:rPr>
        <w:t>Paul also teaches this principle: “All who desire to live godly in Christ Jesus will be persecuted” (</w:t>
      </w:r>
      <w:proofErr w:type="gramStart"/>
      <w:r w:rsidRPr="002D7706">
        <w:rPr>
          <w:rFonts w:asciiTheme="minorHAnsi" w:hAnsiTheme="minorHAnsi" w:cstheme="minorHAnsi"/>
          <w:lang w:val="en-US"/>
        </w:rPr>
        <w:t>2</w:t>
      </w:r>
      <w:proofErr w:type="gramEnd"/>
      <w:r w:rsidRPr="002D7706">
        <w:rPr>
          <w:rFonts w:asciiTheme="minorHAnsi" w:hAnsiTheme="minorHAnsi" w:cstheme="minorHAnsi"/>
          <w:lang w:val="en-US"/>
        </w:rPr>
        <w:t xml:space="preserve"> Tim 3:12). He also claimed that we are “fellow heirs with Christ, if indeed we suffer with {Him} so that we </w:t>
      </w:r>
      <w:proofErr w:type="gramStart"/>
      <w:r w:rsidRPr="002D7706">
        <w:rPr>
          <w:rFonts w:asciiTheme="minorHAnsi" w:hAnsiTheme="minorHAnsi" w:cstheme="minorHAnsi"/>
          <w:lang w:val="en-US"/>
        </w:rPr>
        <w:t>may also be glorified</w:t>
      </w:r>
      <w:proofErr w:type="gramEnd"/>
      <w:r w:rsidRPr="002D7706">
        <w:rPr>
          <w:rFonts w:asciiTheme="minorHAnsi" w:hAnsiTheme="minorHAnsi" w:cstheme="minorHAnsi"/>
          <w:lang w:val="en-US"/>
        </w:rPr>
        <w:t xml:space="preserve"> with {Him}” (Rom 8:17). In a similar fashion, the apostle John, while in exile on Patmos, considered himself a “fellow partaker in the tribulation and kingdom and perseverance {which are} in Jesus” (Rev 1:9).</w:t>
      </w:r>
    </w:p>
    <w:p w:rsidR="00A933A7" w:rsidRPr="002D7706" w:rsidRDefault="00A933A7" w:rsidP="00A933A7">
      <w:pPr>
        <w:ind w:firstLine="426"/>
        <w:rPr>
          <w:rFonts w:asciiTheme="minorHAnsi" w:hAnsiTheme="minorHAnsi" w:cstheme="minorHAnsi"/>
          <w:lang w:val="en-US"/>
        </w:rPr>
      </w:pPr>
      <w:r w:rsidRPr="002D70FF">
        <w:rPr>
          <w:rFonts w:asciiTheme="minorHAnsi" w:hAnsiTheme="minorHAnsi" w:cstheme="minorHAnsi"/>
          <w:lang w:val="en-US"/>
        </w:rPr>
        <w:t xml:space="preserve">We note, especially in John </w:t>
      </w:r>
      <w:proofErr w:type="gramStart"/>
      <w:r w:rsidRPr="002D70FF">
        <w:rPr>
          <w:rFonts w:asciiTheme="minorHAnsi" w:hAnsiTheme="minorHAnsi" w:cstheme="minorHAnsi"/>
          <w:lang w:val="en-US"/>
        </w:rPr>
        <w:t>15:</w:t>
      </w:r>
      <w:proofErr w:type="gramEnd"/>
      <w:r w:rsidRPr="002D70FF">
        <w:rPr>
          <w:rFonts w:asciiTheme="minorHAnsi" w:hAnsiTheme="minorHAnsi" w:cstheme="minorHAnsi"/>
          <w:lang w:val="en-US"/>
        </w:rPr>
        <w:t xml:space="preserve">18-20, that our suffering for Jesus is directly related to our union with Him. We suffer because we are in Him and, therefore, are participants in His life. Union with Christ involves participation both in His glory and in His sufferings. As </w:t>
      </w:r>
      <w:proofErr w:type="spellStart"/>
      <w:r w:rsidRPr="002D70FF">
        <w:rPr>
          <w:rFonts w:asciiTheme="minorHAnsi" w:hAnsiTheme="minorHAnsi" w:cstheme="minorHAnsi"/>
          <w:lang w:val="en-US"/>
        </w:rPr>
        <w:t>Berkhof</w:t>
      </w:r>
      <w:proofErr w:type="spellEnd"/>
      <w:r w:rsidRPr="002D70FF">
        <w:rPr>
          <w:rFonts w:asciiTheme="minorHAnsi" w:hAnsiTheme="minorHAnsi" w:cstheme="minorHAnsi"/>
          <w:lang w:val="en-US"/>
        </w:rPr>
        <w:t xml:space="preserve"> writes, “His sufferings are, in a measure, reproduced and completed in the lives of his followers.”</w:t>
      </w:r>
      <w:r w:rsidRPr="004974D2">
        <w:rPr>
          <w:rFonts w:asciiTheme="minorHAnsi" w:hAnsiTheme="minorHAnsi" w:cstheme="minorHAnsi"/>
          <w:vertAlign w:val="superscript"/>
        </w:rPr>
        <w:footnoteReference w:id="1"/>
      </w:r>
      <w:r w:rsidRPr="002D70FF">
        <w:rPr>
          <w:rFonts w:asciiTheme="minorHAnsi" w:hAnsiTheme="minorHAnsi" w:cstheme="minorHAnsi"/>
          <w:lang w:val="en-US"/>
        </w:rPr>
        <w:t xml:space="preserve"> Campbell concurs, “Since Christ suffered, believers will inevitably follow him in his sufferings.”</w:t>
      </w:r>
      <w:r w:rsidRPr="004974D2">
        <w:rPr>
          <w:rFonts w:asciiTheme="minorHAnsi" w:hAnsiTheme="minorHAnsi" w:cstheme="minorHAnsi"/>
          <w:vertAlign w:val="superscript"/>
        </w:rPr>
        <w:footnoteReference w:id="2"/>
      </w:r>
      <w:r w:rsidRPr="002D70FF">
        <w:rPr>
          <w:rFonts w:asciiTheme="minorHAnsi" w:hAnsiTheme="minorHAnsi" w:cstheme="minorHAnsi"/>
          <w:lang w:val="en-US"/>
        </w:rPr>
        <w:t xml:space="preserve"> </w:t>
      </w:r>
      <w:r w:rsidRPr="002D7706">
        <w:rPr>
          <w:rFonts w:asciiTheme="minorHAnsi" w:hAnsiTheme="minorHAnsi" w:cstheme="minorHAnsi"/>
          <w:lang w:val="en-US"/>
        </w:rPr>
        <w:t xml:space="preserve">Paul makes this clear in Romans 8:17: “…fellow heirs with Christ, if indeed we suffer with {Him} so that we may also be glorified with {Him}.” </w:t>
      </w:r>
    </w:p>
    <w:p w:rsidR="00A933A7" w:rsidRPr="002D7706" w:rsidRDefault="00A933A7" w:rsidP="00A933A7">
      <w:pPr>
        <w:ind w:firstLine="426"/>
        <w:rPr>
          <w:rFonts w:asciiTheme="minorHAnsi" w:hAnsiTheme="minorHAnsi" w:cstheme="minorHAnsi"/>
          <w:lang w:val="en-US"/>
        </w:rPr>
      </w:pPr>
      <w:r w:rsidRPr="002D7706">
        <w:rPr>
          <w:rFonts w:asciiTheme="minorHAnsi" w:hAnsiTheme="minorHAnsi" w:cstheme="minorHAnsi"/>
          <w:lang w:val="en-US"/>
        </w:rPr>
        <w:t>We will examine Paul’s teaching in Colossians 1:24 in more detail. He writes, “Now I rejoice in my sufferings for your sake, and in my flesh I do my share on behalf of His body, which is the church, in filling up what is lacking in Christ's afflictions.” Here, we must not understand Paul’s statement to “fill up what is lacking in Christ's afflictions” as referring to Paul’s sufferings having redemptive significance.</w:t>
      </w:r>
      <w:r w:rsidRPr="004974D2">
        <w:rPr>
          <w:rFonts w:asciiTheme="minorHAnsi" w:hAnsiTheme="minorHAnsi" w:cstheme="minorHAnsi"/>
          <w:vertAlign w:val="superscript"/>
        </w:rPr>
        <w:footnoteReference w:id="3"/>
      </w:r>
      <w:r w:rsidRPr="002D7706">
        <w:rPr>
          <w:rFonts w:asciiTheme="minorHAnsi" w:hAnsiTheme="minorHAnsi" w:cstheme="minorHAnsi"/>
          <w:lang w:val="en-US"/>
        </w:rPr>
        <w:t xml:space="preserve"> Christ accomplished our redemption alone. Paul is working off the principle of union with Christ and claiming that the Church receives a certain “quota” of suffering, which it is appointed to endure. In his sufferings, Paul is “filling up what is lacking in Christ's afflictions” in the sense of filling up a certain measure of this “quota” of suffering. </w:t>
      </w:r>
    </w:p>
    <w:p w:rsidR="00A933A7" w:rsidRPr="002D7706" w:rsidRDefault="00A933A7" w:rsidP="00A933A7">
      <w:pPr>
        <w:ind w:firstLine="426"/>
        <w:rPr>
          <w:rFonts w:asciiTheme="minorHAnsi" w:hAnsiTheme="minorHAnsi" w:cstheme="minorHAnsi"/>
          <w:lang w:val="en-US"/>
        </w:rPr>
      </w:pPr>
      <w:r w:rsidRPr="002D7706">
        <w:rPr>
          <w:rFonts w:asciiTheme="minorHAnsi" w:hAnsiTheme="minorHAnsi" w:cstheme="minorHAnsi"/>
          <w:lang w:val="en-US"/>
        </w:rPr>
        <w:t xml:space="preserve">We find a confirmation of this thesis in Revelation 6:10-11, where the martyrs ask, “How long, O Lord, holy and true, will </w:t>
      </w:r>
      <w:proofErr w:type="gramStart"/>
      <w:r w:rsidRPr="002D7706">
        <w:rPr>
          <w:rFonts w:asciiTheme="minorHAnsi" w:hAnsiTheme="minorHAnsi" w:cstheme="minorHAnsi"/>
          <w:lang w:val="en-US"/>
        </w:rPr>
        <w:t>You</w:t>
      </w:r>
      <w:proofErr w:type="gramEnd"/>
      <w:r w:rsidRPr="002D7706">
        <w:rPr>
          <w:rFonts w:asciiTheme="minorHAnsi" w:hAnsiTheme="minorHAnsi" w:cstheme="minorHAnsi"/>
          <w:lang w:val="en-US"/>
        </w:rPr>
        <w:t xml:space="preserve"> refrain from judging and avenging our blood on those who dwell on the earth?” The Divine answer: “Until {the number of} their fellow servants and their brethren who were to be killed even as they had been, would be completed also.” It appears that a certain amount of suffering </w:t>
      </w:r>
      <w:proofErr w:type="gramStart"/>
      <w:r w:rsidRPr="002D7706">
        <w:rPr>
          <w:rFonts w:asciiTheme="minorHAnsi" w:hAnsiTheme="minorHAnsi" w:cstheme="minorHAnsi"/>
          <w:lang w:val="en-US"/>
        </w:rPr>
        <w:t>is assigned</w:t>
      </w:r>
      <w:proofErr w:type="gramEnd"/>
      <w:r w:rsidRPr="002D7706">
        <w:rPr>
          <w:rFonts w:asciiTheme="minorHAnsi" w:hAnsiTheme="minorHAnsi" w:cstheme="minorHAnsi"/>
          <w:lang w:val="en-US"/>
        </w:rPr>
        <w:t xml:space="preserve"> to the Church, which is fulfilled both by the martyrs and by other believers as well.</w:t>
      </w:r>
    </w:p>
    <w:p w:rsidR="00A933A7" w:rsidRPr="002D7706" w:rsidRDefault="00A933A7" w:rsidP="00A933A7">
      <w:pPr>
        <w:ind w:firstLine="426"/>
        <w:rPr>
          <w:rFonts w:asciiTheme="minorHAnsi" w:hAnsiTheme="minorHAnsi" w:cstheme="minorHAnsi"/>
          <w:lang w:val="en-US"/>
        </w:rPr>
      </w:pPr>
      <w:r w:rsidRPr="002D7706">
        <w:rPr>
          <w:rFonts w:asciiTheme="minorHAnsi" w:hAnsiTheme="minorHAnsi" w:cstheme="minorHAnsi"/>
          <w:lang w:val="en-US"/>
        </w:rPr>
        <w:lastRenderedPageBreak/>
        <w:t xml:space="preserve">It is interesting to compare Jesus’ sufferings with those of Stephen, with whom we can draw a parallel. Both </w:t>
      </w:r>
      <w:proofErr w:type="gramStart"/>
      <w:r w:rsidRPr="002D7706">
        <w:rPr>
          <w:rFonts w:asciiTheme="minorHAnsi" w:hAnsiTheme="minorHAnsi" w:cstheme="minorHAnsi"/>
          <w:lang w:val="en-US"/>
        </w:rPr>
        <w:t>were tried</w:t>
      </w:r>
      <w:proofErr w:type="gramEnd"/>
      <w:r w:rsidRPr="002D7706">
        <w:rPr>
          <w:rFonts w:asciiTheme="minorHAnsi" w:hAnsiTheme="minorHAnsi" w:cstheme="minorHAnsi"/>
          <w:lang w:val="en-US"/>
        </w:rPr>
        <w:t xml:space="preserve"> before the Sanhedrin and were accused of blasphemy. </w:t>
      </w:r>
      <w:proofErr w:type="gramStart"/>
      <w:r w:rsidRPr="002D7706">
        <w:rPr>
          <w:rFonts w:asciiTheme="minorHAnsi" w:hAnsiTheme="minorHAnsi" w:cstheme="minorHAnsi"/>
          <w:lang w:val="en-US"/>
        </w:rPr>
        <w:t>Both were slandered by false witnesses</w:t>
      </w:r>
      <w:proofErr w:type="gramEnd"/>
      <w:r w:rsidRPr="002D7706">
        <w:rPr>
          <w:rFonts w:asciiTheme="minorHAnsi" w:hAnsiTheme="minorHAnsi" w:cstheme="minorHAnsi"/>
          <w:lang w:val="en-US"/>
        </w:rPr>
        <w:t xml:space="preserve">. Both Jesus and Stephen </w:t>
      </w:r>
      <w:proofErr w:type="gramStart"/>
      <w:r w:rsidRPr="002D7706">
        <w:rPr>
          <w:rFonts w:asciiTheme="minorHAnsi" w:hAnsiTheme="minorHAnsi" w:cstheme="minorHAnsi"/>
          <w:lang w:val="en-US"/>
        </w:rPr>
        <w:t>were driven</w:t>
      </w:r>
      <w:proofErr w:type="gramEnd"/>
      <w:r w:rsidRPr="002D7706">
        <w:rPr>
          <w:rFonts w:asciiTheme="minorHAnsi" w:hAnsiTheme="minorHAnsi" w:cstheme="minorHAnsi"/>
          <w:lang w:val="en-US"/>
        </w:rPr>
        <w:t xml:space="preserve"> from the city. Both spoke of the “Son of Man”: Stephen saw Him in a vision, while Jesus claimed to be Him. Both prayed that God would receive their spirits. Both Stephen and Jesus forgave their enemies. It is very unlikely that these parallels happened by chance. They </w:t>
      </w:r>
      <w:proofErr w:type="gramStart"/>
      <w:r w:rsidRPr="002D7706">
        <w:rPr>
          <w:rFonts w:asciiTheme="minorHAnsi" w:hAnsiTheme="minorHAnsi" w:cstheme="minorHAnsi"/>
          <w:lang w:val="en-US"/>
        </w:rPr>
        <w:t>were recorded</w:t>
      </w:r>
      <w:proofErr w:type="gramEnd"/>
      <w:r w:rsidRPr="002D7706">
        <w:rPr>
          <w:rFonts w:asciiTheme="minorHAnsi" w:hAnsiTheme="minorHAnsi" w:cstheme="minorHAnsi"/>
          <w:lang w:val="en-US"/>
        </w:rPr>
        <w:t xml:space="preserve"> to show that believers, after the model of Stephen, are sharers in Jesus’ sufferings. </w:t>
      </w:r>
    </w:p>
    <w:p w:rsidR="00A933A7" w:rsidRPr="002D7706" w:rsidRDefault="00A933A7" w:rsidP="00A933A7">
      <w:pPr>
        <w:ind w:firstLine="360"/>
        <w:rPr>
          <w:rFonts w:asciiTheme="minorHAnsi" w:hAnsiTheme="minorHAnsi" w:cstheme="minorHAnsi"/>
          <w:lang w:val="en-US"/>
        </w:rPr>
      </w:pPr>
      <w:r w:rsidRPr="002D7706">
        <w:rPr>
          <w:rFonts w:asciiTheme="minorHAnsi" w:hAnsiTheme="minorHAnsi" w:cstheme="minorHAnsi"/>
          <w:lang w:val="en-US"/>
        </w:rPr>
        <w:t xml:space="preserve">We can draw a parallel between Christ’s sufferings and those of Paul as well. Both came to Jerusalem and encountered opposition there. Both </w:t>
      </w:r>
      <w:proofErr w:type="gramStart"/>
      <w:r w:rsidRPr="002D7706">
        <w:rPr>
          <w:rFonts w:asciiTheme="minorHAnsi" w:hAnsiTheme="minorHAnsi" w:cstheme="minorHAnsi"/>
          <w:lang w:val="en-US"/>
        </w:rPr>
        <w:t>were tried</w:t>
      </w:r>
      <w:proofErr w:type="gramEnd"/>
      <w:r w:rsidRPr="002D7706">
        <w:rPr>
          <w:rFonts w:asciiTheme="minorHAnsi" w:hAnsiTheme="minorHAnsi" w:cstheme="minorHAnsi"/>
          <w:lang w:val="en-US"/>
        </w:rPr>
        <w:t xml:space="preserve"> before the Gentiles after having been arrested by unbelieving Jews. Both expressed the desire to do God’s will through suffering. The Roman authorities sought to release them both. These similarities may also be subtle indicators that believers share in Jesus’ sufferings.</w:t>
      </w:r>
    </w:p>
    <w:p w:rsidR="00A933A7" w:rsidRPr="002D7706" w:rsidRDefault="00A933A7" w:rsidP="00A933A7">
      <w:pPr>
        <w:ind w:firstLine="426"/>
        <w:rPr>
          <w:rFonts w:asciiTheme="minorHAnsi" w:hAnsiTheme="minorHAnsi" w:cstheme="minorHAnsi"/>
          <w:lang w:val="en-US"/>
        </w:rPr>
      </w:pPr>
      <w:r w:rsidRPr="002D7706">
        <w:rPr>
          <w:rFonts w:asciiTheme="minorHAnsi" w:hAnsiTheme="minorHAnsi" w:cstheme="minorHAnsi"/>
          <w:lang w:val="en-US"/>
        </w:rPr>
        <w:t xml:space="preserve">We must make another clarification. When we speak of suffering for Jesus, we mean those trials that are directly connected with our life of Christian discipleship and service. The following passages make that clear:  </w:t>
      </w:r>
    </w:p>
    <w:p w:rsidR="00A933A7" w:rsidRPr="002D7706" w:rsidRDefault="00A933A7" w:rsidP="00A933A7">
      <w:pPr>
        <w:ind w:firstLine="426"/>
        <w:rPr>
          <w:rFonts w:asciiTheme="minorHAnsi" w:hAnsiTheme="minorHAnsi" w:cstheme="minorHAnsi"/>
          <w:lang w:val="en-US"/>
        </w:rPr>
      </w:pPr>
    </w:p>
    <w:p w:rsidR="00A933A7" w:rsidRPr="002D7706" w:rsidRDefault="00A933A7" w:rsidP="00A933A7">
      <w:pPr>
        <w:ind w:left="900" w:hanging="191"/>
        <w:rPr>
          <w:rFonts w:asciiTheme="minorHAnsi" w:hAnsiTheme="minorHAnsi" w:cstheme="minorHAnsi"/>
          <w:lang w:val="en-US"/>
        </w:rPr>
      </w:pPr>
      <w:r w:rsidRPr="002D7706">
        <w:rPr>
          <w:rFonts w:asciiTheme="minorHAnsi" w:hAnsiTheme="minorHAnsi" w:cstheme="minorHAnsi"/>
          <w:lang w:val="en-US"/>
        </w:rPr>
        <w:t>- But to the degree that you share the sufferings of Christ, keep on rejoicing, so that also at the revelation of His glory you may rejoice with exultation. If you are reviled for the name of Christ, you are blessed, because the Spirit of glory and of God rests on you (</w:t>
      </w:r>
      <w:proofErr w:type="gramStart"/>
      <w:r w:rsidRPr="002D7706">
        <w:rPr>
          <w:rFonts w:asciiTheme="minorHAnsi" w:hAnsiTheme="minorHAnsi" w:cstheme="minorHAnsi"/>
          <w:lang w:val="en-US"/>
        </w:rPr>
        <w:t>1</w:t>
      </w:r>
      <w:proofErr w:type="gramEnd"/>
      <w:r w:rsidRPr="002D7706">
        <w:rPr>
          <w:rFonts w:asciiTheme="minorHAnsi" w:hAnsiTheme="minorHAnsi" w:cstheme="minorHAnsi"/>
          <w:lang w:val="en-US"/>
        </w:rPr>
        <w:t xml:space="preserve"> Pet 4:13-14).</w:t>
      </w:r>
    </w:p>
    <w:p w:rsidR="00A933A7" w:rsidRPr="002D7706" w:rsidRDefault="00A933A7" w:rsidP="00A933A7">
      <w:pPr>
        <w:ind w:left="900" w:hanging="191"/>
        <w:rPr>
          <w:rFonts w:asciiTheme="minorHAnsi" w:hAnsiTheme="minorHAnsi" w:cstheme="minorHAnsi"/>
          <w:lang w:val="en-US"/>
        </w:rPr>
      </w:pPr>
      <w:r w:rsidRPr="002D7706">
        <w:rPr>
          <w:rFonts w:asciiTheme="minorHAnsi" w:hAnsiTheme="minorHAnsi" w:cstheme="minorHAnsi"/>
          <w:lang w:val="en-US"/>
        </w:rPr>
        <w:t xml:space="preserve">- For just as the sufferings of Christ are ours in abundance, so also our comfort is abundant through Christ… For we do not want you to be unaware, brethren, of our affliction which came {to us} in Asia, that we were burdened excessively, beyond our strength, so that we despaired even of life (2 </w:t>
      </w:r>
      <w:proofErr w:type="spellStart"/>
      <w:r w:rsidRPr="002D7706">
        <w:rPr>
          <w:rFonts w:asciiTheme="minorHAnsi" w:hAnsiTheme="minorHAnsi" w:cstheme="minorHAnsi"/>
          <w:lang w:val="en-US"/>
        </w:rPr>
        <w:t>Cor</w:t>
      </w:r>
      <w:proofErr w:type="spellEnd"/>
      <w:r w:rsidRPr="002D7706">
        <w:rPr>
          <w:rFonts w:asciiTheme="minorHAnsi" w:hAnsiTheme="minorHAnsi" w:cstheme="minorHAnsi"/>
          <w:lang w:val="en-US"/>
        </w:rPr>
        <w:t xml:space="preserve"> 1:5-8).</w:t>
      </w:r>
    </w:p>
    <w:p w:rsidR="00A933A7" w:rsidRPr="002D7706" w:rsidRDefault="00A933A7" w:rsidP="00A933A7">
      <w:pPr>
        <w:ind w:firstLine="360"/>
        <w:rPr>
          <w:rFonts w:asciiTheme="minorHAnsi" w:hAnsiTheme="minorHAnsi" w:cstheme="minorHAnsi"/>
          <w:lang w:val="en-US"/>
        </w:rPr>
      </w:pPr>
    </w:p>
    <w:p w:rsidR="00A933A7" w:rsidRDefault="00A933A7" w:rsidP="00A933A7">
      <w:pPr>
        <w:ind w:firstLine="426"/>
        <w:rPr>
          <w:rFonts w:asciiTheme="minorHAnsi" w:hAnsiTheme="minorHAnsi" w:cstheme="minorHAnsi"/>
          <w:lang w:val="en-US"/>
        </w:rPr>
      </w:pPr>
      <w:r w:rsidRPr="002D7706">
        <w:rPr>
          <w:rFonts w:asciiTheme="minorHAnsi" w:hAnsiTheme="minorHAnsi" w:cstheme="minorHAnsi"/>
          <w:lang w:val="en-US"/>
        </w:rPr>
        <w:t xml:space="preserve">Therefore, it is improper to speak of the general tribulations that all people experience as suffering for Jesus. </w:t>
      </w:r>
      <w:proofErr w:type="spellStart"/>
      <w:r w:rsidRPr="002D7706">
        <w:rPr>
          <w:rFonts w:asciiTheme="minorHAnsi" w:hAnsiTheme="minorHAnsi" w:cstheme="minorHAnsi"/>
          <w:lang w:val="en-US"/>
        </w:rPr>
        <w:t>Lenski</w:t>
      </w:r>
      <w:proofErr w:type="spellEnd"/>
      <w:r w:rsidRPr="002D7706">
        <w:rPr>
          <w:rFonts w:asciiTheme="minorHAnsi" w:hAnsiTheme="minorHAnsi" w:cstheme="minorHAnsi"/>
          <w:lang w:val="en-US"/>
        </w:rPr>
        <w:t xml:space="preserve"> agrees, “It is a mistake to call all our suffering a cross.… The cross is that suffering alone which results from our faithful connection with Christ.”</w:t>
      </w:r>
      <w:r w:rsidRPr="004974D2">
        <w:rPr>
          <w:rFonts w:asciiTheme="minorHAnsi" w:hAnsiTheme="minorHAnsi" w:cstheme="minorHAnsi"/>
          <w:vertAlign w:val="superscript"/>
        </w:rPr>
        <w:footnoteReference w:id="4"/>
      </w:r>
      <w:r w:rsidRPr="002D7706">
        <w:rPr>
          <w:rFonts w:asciiTheme="minorHAnsi" w:hAnsiTheme="minorHAnsi" w:cstheme="minorHAnsi"/>
          <w:lang w:val="en-US"/>
        </w:rPr>
        <w:t xml:space="preserve"> The Lutheran theologian Mueller also concurs, “It is only the Christian who is said to bear a cross, and this indeed as he exercises his Christian calling in the world.”</w:t>
      </w:r>
      <w:r w:rsidRPr="004974D2">
        <w:rPr>
          <w:rFonts w:asciiTheme="minorHAnsi" w:hAnsiTheme="minorHAnsi" w:cstheme="minorHAnsi"/>
          <w:vertAlign w:val="superscript"/>
        </w:rPr>
        <w:footnoteReference w:id="5"/>
      </w:r>
      <w:r w:rsidRPr="002D7706">
        <w:rPr>
          <w:rFonts w:asciiTheme="minorHAnsi" w:hAnsiTheme="minorHAnsi" w:cstheme="minorHAnsi"/>
          <w:lang w:val="en-US"/>
        </w:rPr>
        <w:t xml:space="preserve"> </w:t>
      </w:r>
    </w:p>
    <w:p w:rsidR="00A933A7" w:rsidRPr="002D7706" w:rsidRDefault="00A933A7" w:rsidP="00A933A7">
      <w:pPr>
        <w:ind w:firstLine="426"/>
        <w:rPr>
          <w:rFonts w:asciiTheme="minorHAnsi" w:hAnsiTheme="minorHAnsi" w:cstheme="minorHAnsi"/>
          <w:lang w:val="en-US"/>
        </w:rPr>
      </w:pPr>
      <w:r w:rsidRPr="00A844E3">
        <w:rPr>
          <w:rFonts w:asciiTheme="minorHAnsi" w:hAnsiTheme="minorHAnsi" w:cstheme="minorHAnsi"/>
          <w:lang w:val="en-US"/>
        </w:rPr>
        <w:t>On the other hand, Tannehill notes an exception to this rule. In Romans 8:17-23, it seems that Paul connects suffering for Christ with the general suffering in the world</w:t>
      </w:r>
      <w:r>
        <w:rPr>
          <w:rFonts w:asciiTheme="minorHAnsi" w:hAnsiTheme="minorHAnsi" w:cstheme="minorHAnsi"/>
          <w:lang w:val="en-US"/>
        </w:rPr>
        <w:t>.</w:t>
      </w:r>
      <w:r w:rsidRPr="004974D2">
        <w:rPr>
          <w:rFonts w:asciiTheme="minorHAnsi" w:hAnsiTheme="minorHAnsi" w:cstheme="minorHAnsi"/>
          <w:vertAlign w:val="superscript"/>
        </w:rPr>
        <w:footnoteReference w:id="6"/>
      </w:r>
      <w:r w:rsidRPr="002D7706">
        <w:rPr>
          <w:rFonts w:asciiTheme="minorHAnsi" w:hAnsiTheme="minorHAnsi" w:cstheme="minorHAnsi"/>
          <w:lang w:val="en-US"/>
        </w:rPr>
        <w:t xml:space="preserve"> </w:t>
      </w:r>
    </w:p>
    <w:p w:rsidR="00A933A7" w:rsidRPr="002D7706" w:rsidRDefault="00A933A7" w:rsidP="00A933A7">
      <w:pPr>
        <w:rPr>
          <w:rFonts w:asciiTheme="minorHAnsi" w:hAnsiTheme="minorHAnsi" w:cstheme="minorHAnsi"/>
          <w:lang w:val="en-US"/>
        </w:rPr>
      </w:pPr>
    </w:p>
    <w:p w:rsidR="00A933A7" w:rsidRPr="002D7706" w:rsidRDefault="00A933A7" w:rsidP="00A933A7">
      <w:pPr>
        <w:pStyle w:val="Heading3"/>
        <w:ind w:left="360" w:hanging="360"/>
        <w:rPr>
          <w:rFonts w:cstheme="minorHAnsi"/>
          <w:lang w:val="en-US"/>
        </w:rPr>
      </w:pPr>
      <w:r w:rsidRPr="002D7706">
        <w:rPr>
          <w:rFonts w:cstheme="minorHAnsi"/>
          <w:lang w:val="en-US"/>
        </w:rPr>
        <w:t>B. Conflict between God’s Kingdom and the World</w:t>
      </w:r>
    </w:p>
    <w:p w:rsidR="00A933A7" w:rsidRPr="002D7706" w:rsidRDefault="00A933A7" w:rsidP="00A933A7">
      <w:pPr>
        <w:rPr>
          <w:rFonts w:asciiTheme="minorHAnsi" w:hAnsiTheme="minorHAnsi" w:cstheme="minorHAnsi"/>
          <w:lang w:val="en-US"/>
        </w:rPr>
      </w:pPr>
    </w:p>
    <w:p w:rsidR="00A933A7" w:rsidRPr="002D7706" w:rsidRDefault="00A933A7" w:rsidP="00A933A7">
      <w:pPr>
        <w:ind w:firstLine="450"/>
        <w:rPr>
          <w:rFonts w:asciiTheme="minorHAnsi" w:hAnsiTheme="minorHAnsi" w:cstheme="minorHAnsi"/>
          <w:iCs/>
          <w:lang w:val="en-US"/>
        </w:rPr>
      </w:pPr>
      <w:r w:rsidRPr="002D7706">
        <w:rPr>
          <w:rFonts w:asciiTheme="minorHAnsi" w:hAnsiTheme="minorHAnsi" w:cstheme="minorHAnsi"/>
          <w:lang w:val="en-US"/>
        </w:rPr>
        <w:t xml:space="preserve">Few who are acquainted with Scripture would challenge the claim that it paints a </w:t>
      </w:r>
      <w:r w:rsidRPr="002D7706">
        <w:rPr>
          <w:rFonts w:asciiTheme="minorHAnsi" w:hAnsiTheme="minorHAnsi" w:cstheme="minorHAnsi"/>
          <w:iCs/>
          <w:lang w:val="en-US"/>
        </w:rPr>
        <w:t xml:space="preserve">picture of this present age as one of conflict between two great (although unequal) spiritual powers, God and Satan. Their respective kingdoms are repeatedly contrasted with one another in Scripture, </w:t>
      </w:r>
      <w:r w:rsidRPr="002D7706">
        <w:rPr>
          <w:rFonts w:asciiTheme="minorHAnsi" w:hAnsiTheme="minorHAnsi" w:cstheme="minorHAnsi"/>
          <w:iCs/>
          <w:lang w:val="en-US"/>
        </w:rPr>
        <w:lastRenderedPageBreak/>
        <w:t xml:space="preserve">reflecting their mutual antagonism and incompatibility (see Col 1:13, </w:t>
      </w:r>
      <w:proofErr w:type="spellStart"/>
      <w:r w:rsidRPr="002D7706">
        <w:rPr>
          <w:rFonts w:asciiTheme="minorHAnsi" w:hAnsiTheme="minorHAnsi" w:cstheme="minorHAnsi"/>
          <w:iCs/>
          <w:lang w:val="en-US"/>
        </w:rPr>
        <w:t>Eph</w:t>
      </w:r>
      <w:proofErr w:type="spellEnd"/>
      <w:r w:rsidRPr="002D7706">
        <w:rPr>
          <w:rFonts w:asciiTheme="minorHAnsi" w:hAnsiTheme="minorHAnsi" w:cstheme="minorHAnsi"/>
          <w:iCs/>
          <w:lang w:val="en-US"/>
        </w:rPr>
        <w:t xml:space="preserve"> 6:12-13; Matt 12:25-28).  </w:t>
      </w:r>
    </w:p>
    <w:p w:rsidR="00A933A7" w:rsidRPr="002D7706" w:rsidRDefault="00A933A7" w:rsidP="00A933A7">
      <w:pPr>
        <w:ind w:firstLine="450"/>
        <w:rPr>
          <w:rFonts w:asciiTheme="minorHAnsi" w:hAnsiTheme="minorHAnsi" w:cstheme="minorHAnsi"/>
          <w:iCs/>
          <w:lang w:val="en-US"/>
        </w:rPr>
      </w:pPr>
      <w:r w:rsidRPr="002D7706">
        <w:rPr>
          <w:rFonts w:asciiTheme="minorHAnsi" w:hAnsiTheme="minorHAnsi" w:cstheme="minorHAnsi"/>
          <w:iCs/>
          <w:lang w:val="en-US"/>
        </w:rPr>
        <w:t>This spiritual conflict involves people as well, who either belong to “the kingdom of God,” or the “domain of darkness” (Col 1:13). John writes, “We know that we are of God, and that the whole world lies in the power of the evil one” (</w:t>
      </w:r>
      <w:proofErr w:type="gramStart"/>
      <w:r w:rsidRPr="002D7706">
        <w:rPr>
          <w:rFonts w:asciiTheme="minorHAnsi" w:hAnsiTheme="minorHAnsi" w:cstheme="minorHAnsi"/>
          <w:iCs/>
          <w:lang w:val="en-US"/>
        </w:rPr>
        <w:t>1</w:t>
      </w:r>
      <w:proofErr w:type="gramEnd"/>
      <w:r w:rsidRPr="002D7706">
        <w:rPr>
          <w:rFonts w:asciiTheme="minorHAnsi" w:hAnsiTheme="minorHAnsi" w:cstheme="minorHAnsi"/>
          <w:iCs/>
          <w:lang w:val="en-US"/>
        </w:rPr>
        <w:t xml:space="preserve"> </w:t>
      </w:r>
      <w:proofErr w:type="spellStart"/>
      <w:r w:rsidRPr="002D7706">
        <w:rPr>
          <w:rFonts w:asciiTheme="minorHAnsi" w:hAnsiTheme="minorHAnsi" w:cstheme="minorHAnsi"/>
          <w:iCs/>
          <w:lang w:val="en-US"/>
        </w:rPr>
        <w:t>Jn</w:t>
      </w:r>
      <w:proofErr w:type="spellEnd"/>
      <w:r w:rsidRPr="002D7706">
        <w:rPr>
          <w:rFonts w:asciiTheme="minorHAnsi" w:hAnsiTheme="minorHAnsi" w:cstheme="minorHAnsi"/>
          <w:iCs/>
          <w:lang w:val="en-US"/>
        </w:rPr>
        <w:t xml:space="preserve"> 5:19). Jesus came into the world as light into darkness, polarizing humankind into those who “receive Him” and those who “do not receive Him” (</w:t>
      </w:r>
      <w:proofErr w:type="spellStart"/>
      <w:r w:rsidRPr="002D7706">
        <w:rPr>
          <w:rFonts w:asciiTheme="minorHAnsi" w:hAnsiTheme="minorHAnsi" w:cstheme="minorHAnsi"/>
          <w:iCs/>
          <w:lang w:val="en-US"/>
        </w:rPr>
        <w:t>Jn</w:t>
      </w:r>
      <w:proofErr w:type="spellEnd"/>
      <w:r w:rsidRPr="002D7706">
        <w:rPr>
          <w:rFonts w:asciiTheme="minorHAnsi" w:hAnsiTheme="minorHAnsi" w:cstheme="minorHAnsi"/>
          <w:iCs/>
          <w:lang w:val="en-US"/>
        </w:rPr>
        <w:t xml:space="preserve"> 1:4-11). The latter belong to the </w:t>
      </w:r>
      <w:r w:rsidRPr="002D7706">
        <w:rPr>
          <w:rFonts w:asciiTheme="minorHAnsi" w:hAnsiTheme="minorHAnsi" w:cstheme="minorHAnsi"/>
          <w:iCs/>
          <w:lang w:val="el-GR"/>
        </w:rPr>
        <w:t>κόσμος</w:t>
      </w:r>
      <w:r w:rsidRPr="002D7706">
        <w:rPr>
          <w:rFonts w:asciiTheme="minorHAnsi" w:hAnsiTheme="minorHAnsi" w:cstheme="minorHAnsi"/>
          <w:iCs/>
          <w:lang w:val="en-US"/>
        </w:rPr>
        <w:t xml:space="preserve"> (</w:t>
      </w:r>
      <w:r w:rsidRPr="002D7706">
        <w:rPr>
          <w:rFonts w:asciiTheme="minorHAnsi" w:hAnsiTheme="minorHAnsi" w:cstheme="minorHAnsi"/>
          <w:i/>
          <w:lang w:val="en-US"/>
        </w:rPr>
        <w:t>cosmos</w:t>
      </w:r>
      <w:r w:rsidRPr="002D7706">
        <w:rPr>
          <w:rFonts w:asciiTheme="minorHAnsi" w:hAnsiTheme="minorHAnsi" w:cstheme="minorHAnsi"/>
          <w:iCs/>
          <w:lang w:val="en-US"/>
        </w:rPr>
        <w:t xml:space="preserve">), the anti-god system that dominates fallen people, who lie in the power of Satan, the “god of this world” (2 </w:t>
      </w:r>
      <w:proofErr w:type="spellStart"/>
      <w:r w:rsidRPr="002D7706">
        <w:rPr>
          <w:rFonts w:asciiTheme="minorHAnsi" w:hAnsiTheme="minorHAnsi" w:cstheme="minorHAnsi"/>
          <w:iCs/>
          <w:lang w:val="en-US"/>
        </w:rPr>
        <w:t>Cor</w:t>
      </w:r>
      <w:proofErr w:type="spellEnd"/>
      <w:r w:rsidRPr="002D7706">
        <w:rPr>
          <w:rFonts w:asciiTheme="minorHAnsi" w:hAnsiTheme="minorHAnsi" w:cstheme="minorHAnsi"/>
          <w:iCs/>
          <w:lang w:val="en-US"/>
        </w:rPr>
        <w:t xml:space="preserve"> 4:4).  </w:t>
      </w:r>
    </w:p>
    <w:p w:rsidR="00A933A7" w:rsidRPr="002D7706" w:rsidRDefault="00A933A7" w:rsidP="00A933A7">
      <w:pPr>
        <w:pStyle w:val="BodyTextIndent"/>
        <w:ind w:firstLine="450"/>
        <w:rPr>
          <w:rFonts w:asciiTheme="minorHAnsi" w:hAnsiTheme="minorHAnsi" w:cstheme="minorHAnsi"/>
          <w:iCs/>
        </w:rPr>
      </w:pPr>
      <w:r w:rsidRPr="002D7706">
        <w:rPr>
          <w:rFonts w:asciiTheme="minorHAnsi" w:hAnsiTheme="minorHAnsi" w:cstheme="minorHAnsi"/>
          <w:iCs/>
        </w:rPr>
        <w:t xml:space="preserve">Scripture clearly confirms the spiritual dichotomy that Augustine later indicated by the terms “The City of God” and “The City of This World.” We will now trace the historical development and manifestation of this phenomenon, giving special application to the question of martyrdom.  </w:t>
      </w:r>
    </w:p>
    <w:p w:rsidR="00A933A7" w:rsidRPr="002D7706" w:rsidRDefault="00A933A7" w:rsidP="00A933A7">
      <w:pPr>
        <w:ind w:firstLine="426"/>
        <w:rPr>
          <w:rFonts w:asciiTheme="minorHAnsi" w:eastAsia="MS Mincho" w:hAnsiTheme="minorHAnsi" w:cstheme="minorHAnsi"/>
          <w:lang w:val="en-US" w:eastAsia="ja-JP"/>
        </w:rPr>
      </w:pPr>
      <w:r w:rsidRPr="002D7706">
        <w:rPr>
          <w:rFonts w:asciiTheme="minorHAnsi" w:eastAsia="MS Mincho" w:hAnsiTheme="minorHAnsi" w:cstheme="minorHAnsi"/>
          <w:lang w:val="en-US" w:eastAsia="ja-JP"/>
        </w:rPr>
        <w:t xml:space="preserve">In this section, we will pursue two goals: (1) to demonstrate that humanity is and always </w:t>
      </w:r>
      <w:proofErr w:type="gramStart"/>
      <w:r w:rsidRPr="002D7706">
        <w:rPr>
          <w:rFonts w:asciiTheme="minorHAnsi" w:eastAsia="MS Mincho" w:hAnsiTheme="minorHAnsi" w:cstheme="minorHAnsi"/>
          <w:lang w:val="en-US" w:eastAsia="ja-JP"/>
        </w:rPr>
        <w:t>was polarized</w:t>
      </w:r>
      <w:proofErr w:type="gramEnd"/>
      <w:r w:rsidRPr="002D7706">
        <w:rPr>
          <w:rFonts w:asciiTheme="minorHAnsi" w:eastAsia="MS Mincho" w:hAnsiTheme="minorHAnsi" w:cstheme="minorHAnsi"/>
          <w:lang w:val="en-US" w:eastAsia="ja-JP"/>
        </w:rPr>
        <w:t xml:space="preserve"> between the City of God and the City of the World; (2) to show that in this great drama, the people of God usually play the role of the oppressed and persecuted. This drama will unfold as we survey the history of persecution and martyrdom in biblical times and Church history. We will discover that at different times certain groups especially typify and represent the City of God and the City of the World.</w:t>
      </w:r>
      <w:r w:rsidRPr="004974D2">
        <w:rPr>
          <w:rStyle w:val="FootnoteReference"/>
          <w:rFonts w:asciiTheme="minorHAnsi" w:hAnsiTheme="minorHAnsi" w:cstheme="minorHAnsi"/>
        </w:rPr>
        <w:footnoteReference w:id="7"/>
      </w:r>
      <w:r w:rsidRPr="002D7706">
        <w:rPr>
          <w:rFonts w:asciiTheme="minorHAnsi" w:eastAsia="MS Mincho" w:hAnsiTheme="minorHAnsi" w:cstheme="minorHAnsi"/>
          <w:lang w:val="en-US" w:eastAsia="ja-JP"/>
        </w:rPr>
        <w:t xml:space="preserve"> </w:t>
      </w:r>
    </w:p>
    <w:p w:rsidR="00A933A7" w:rsidRPr="002D7706" w:rsidRDefault="00A933A7" w:rsidP="00A933A7">
      <w:pPr>
        <w:ind w:firstLine="426"/>
        <w:rPr>
          <w:rFonts w:asciiTheme="minorHAnsi" w:eastAsia="MS Mincho" w:hAnsiTheme="minorHAnsi" w:cstheme="minorHAnsi"/>
          <w:lang w:val="en-US" w:eastAsia="ja-JP"/>
        </w:rPr>
      </w:pPr>
    </w:p>
    <w:p w:rsidR="00A933A7" w:rsidRPr="002D7706" w:rsidRDefault="00A933A7" w:rsidP="00A933A7">
      <w:pPr>
        <w:ind w:left="426"/>
        <w:rPr>
          <w:rFonts w:asciiTheme="minorHAnsi" w:hAnsiTheme="minorHAnsi" w:cstheme="minorHAnsi"/>
          <w:b/>
          <w:bCs/>
          <w:lang w:val="en-US"/>
        </w:rPr>
      </w:pPr>
      <w:r w:rsidRPr="002D7706">
        <w:rPr>
          <w:rFonts w:asciiTheme="minorHAnsi" w:hAnsiTheme="minorHAnsi" w:cstheme="minorHAnsi"/>
          <w:b/>
          <w:bCs/>
          <w:lang w:val="en-US"/>
        </w:rPr>
        <w:t>1. Cain and Abel</w:t>
      </w:r>
    </w:p>
    <w:p w:rsidR="00A933A7" w:rsidRPr="002D7706" w:rsidRDefault="00A933A7" w:rsidP="00A933A7">
      <w:pPr>
        <w:ind w:firstLine="1440"/>
        <w:rPr>
          <w:rFonts w:asciiTheme="minorHAnsi" w:hAnsiTheme="minorHAnsi" w:cstheme="minorHAnsi"/>
          <w:lang w:val="en-US"/>
        </w:rPr>
      </w:pPr>
    </w:p>
    <w:p w:rsidR="00A933A7" w:rsidRPr="002D7706" w:rsidRDefault="00A933A7" w:rsidP="00A933A7">
      <w:pPr>
        <w:ind w:firstLine="450"/>
        <w:rPr>
          <w:rFonts w:asciiTheme="minorHAnsi" w:hAnsiTheme="minorHAnsi" w:cstheme="minorHAnsi"/>
          <w:lang w:val="en-US"/>
        </w:rPr>
      </w:pPr>
      <w:r w:rsidRPr="002D7706">
        <w:rPr>
          <w:rFonts w:asciiTheme="minorHAnsi" w:hAnsiTheme="minorHAnsi" w:cstheme="minorHAnsi"/>
          <w:lang w:val="en-US"/>
        </w:rPr>
        <w:t xml:space="preserve">Those who have reflected on biblical history and the history of humanity often trace the contrast between good and evil persons back to the account of Cain and Abel (including Abel’s “replacement,” Seth). Beginning with these individuals, humanity is commonly divided into the “wicked” and the “righteous,” of whom these brothers serve as prototypes.    </w:t>
      </w:r>
    </w:p>
    <w:p w:rsidR="00A933A7" w:rsidRPr="002D7706" w:rsidRDefault="00A933A7" w:rsidP="00A933A7">
      <w:pPr>
        <w:ind w:firstLine="450"/>
        <w:rPr>
          <w:rFonts w:asciiTheme="minorHAnsi" w:hAnsiTheme="minorHAnsi" w:cstheme="minorHAnsi"/>
          <w:lang w:val="en-US"/>
        </w:rPr>
      </w:pPr>
      <w:r w:rsidRPr="002D7706">
        <w:rPr>
          <w:rFonts w:asciiTheme="minorHAnsi" w:hAnsiTheme="minorHAnsi" w:cstheme="minorHAnsi"/>
          <w:lang w:val="en-US"/>
        </w:rPr>
        <w:t xml:space="preserve">In the Genesis account, there are suggestions that moral character was associated with physical lineage.  We note that in the seventh generation from Adam, </w:t>
      </w:r>
      <w:proofErr w:type="spellStart"/>
      <w:r w:rsidRPr="002D7706">
        <w:rPr>
          <w:rFonts w:asciiTheme="minorHAnsi" w:hAnsiTheme="minorHAnsi" w:cstheme="minorHAnsi"/>
          <w:lang w:val="en-US"/>
        </w:rPr>
        <w:t>Lamech</w:t>
      </w:r>
      <w:proofErr w:type="spellEnd"/>
      <w:r w:rsidRPr="002D7706">
        <w:rPr>
          <w:rFonts w:asciiTheme="minorHAnsi" w:hAnsiTheme="minorHAnsi" w:cstheme="minorHAnsi"/>
          <w:lang w:val="en-US"/>
        </w:rPr>
        <w:t xml:space="preserve"> (from Cain) kills a man, whereas Enoch (from Seth) walks with God. Although Genesis 6:1-4 is a difficult passage, a number of scholars understand the “sons of God” to represent the godly descendants of Seth, while the “daughters of men” are from the wicked line of Cain.</w:t>
      </w:r>
      <w:r w:rsidRPr="004974D2">
        <w:rPr>
          <w:rStyle w:val="StyleFootnoteReferenceLatinCalibriComplexCalibri"/>
          <w:rFonts w:asciiTheme="minorHAnsi" w:hAnsiTheme="minorHAnsi" w:cstheme="minorHAnsi"/>
          <w:vertAlign w:val="superscript"/>
        </w:rPr>
        <w:footnoteReference w:id="8"/>
      </w:r>
      <w:r w:rsidRPr="002D7706">
        <w:rPr>
          <w:rFonts w:asciiTheme="minorHAnsi" w:hAnsiTheme="minorHAnsi" w:cstheme="minorHAnsi"/>
          <w:lang w:val="en-US"/>
        </w:rPr>
        <w:t xml:space="preserve">  </w:t>
      </w:r>
    </w:p>
    <w:p w:rsidR="00A933A7" w:rsidRPr="002D7706" w:rsidRDefault="00A933A7" w:rsidP="00A933A7">
      <w:pPr>
        <w:ind w:firstLine="450"/>
        <w:rPr>
          <w:rFonts w:asciiTheme="minorHAnsi" w:hAnsiTheme="minorHAnsi" w:cstheme="minorHAnsi"/>
          <w:lang w:val="en-US"/>
        </w:rPr>
      </w:pPr>
      <w:r w:rsidRPr="002D7706">
        <w:rPr>
          <w:rFonts w:asciiTheme="minorHAnsi" w:hAnsiTheme="minorHAnsi" w:cstheme="minorHAnsi"/>
          <w:lang w:val="en-US"/>
        </w:rPr>
        <w:t xml:space="preserve">The Cain versus Abel/Seth contrast, however, is usually applied allegorically to represent the “wicked” and the “righteous” in general, and is witnessed by the New Testament. First of all, we note that in Hebrews 11 Abel is presented as an example of faith, while Jude describes </w:t>
      </w:r>
      <w:r w:rsidRPr="002D7706">
        <w:rPr>
          <w:rFonts w:asciiTheme="minorHAnsi" w:hAnsiTheme="minorHAnsi" w:cstheme="minorHAnsi"/>
          <w:lang w:val="en-US"/>
        </w:rPr>
        <w:lastRenderedPageBreak/>
        <w:t>sinners of his day as having “gone the way of Cain” (Jude</w:t>
      </w:r>
      <w:r>
        <w:rPr>
          <w:rFonts w:asciiTheme="minorHAnsi" w:hAnsiTheme="minorHAnsi" w:cstheme="minorHAnsi"/>
          <w:lang w:val="en-US"/>
        </w:rPr>
        <w:t xml:space="preserve"> 11). In Matthew 23:35 (par. </w:t>
      </w:r>
      <w:r w:rsidRPr="002D7706">
        <w:rPr>
          <w:rFonts w:asciiTheme="minorHAnsi" w:hAnsiTheme="minorHAnsi" w:cstheme="minorHAnsi"/>
          <w:lang w:val="en-US"/>
        </w:rPr>
        <w:t>Luke 11:51)</w:t>
      </w:r>
      <w:r>
        <w:rPr>
          <w:rFonts w:asciiTheme="minorHAnsi" w:hAnsiTheme="minorHAnsi" w:cstheme="minorHAnsi"/>
          <w:lang w:val="en-US"/>
        </w:rPr>
        <w:t>,</w:t>
      </w:r>
      <w:r w:rsidRPr="002D7706">
        <w:rPr>
          <w:rFonts w:asciiTheme="minorHAnsi" w:hAnsiTheme="minorHAnsi" w:cstheme="minorHAnsi"/>
          <w:lang w:val="en-US"/>
        </w:rPr>
        <w:t xml:space="preserve"> Abel is listed first among the righteous sufferers of Old Testament fame.</w:t>
      </w:r>
      <w:r w:rsidRPr="004974D2">
        <w:rPr>
          <w:rStyle w:val="StyleFootnoteReferenceLatinCalibriComplexCalibri"/>
          <w:rFonts w:asciiTheme="minorHAnsi" w:hAnsiTheme="minorHAnsi" w:cstheme="minorHAnsi"/>
          <w:vertAlign w:val="superscript"/>
        </w:rPr>
        <w:footnoteReference w:id="9"/>
      </w:r>
      <w:r w:rsidRPr="002D7706">
        <w:rPr>
          <w:rFonts w:asciiTheme="minorHAnsi" w:hAnsiTheme="minorHAnsi" w:cstheme="minorHAnsi"/>
          <w:lang w:val="en-US"/>
        </w:rPr>
        <w:t xml:space="preserve">  More notable is John’s usage of Cain as the prototype of those who persecute believers (</w:t>
      </w:r>
      <w:proofErr w:type="gramStart"/>
      <w:r w:rsidRPr="002D7706">
        <w:rPr>
          <w:rFonts w:asciiTheme="minorHAnsi" w:hAnsiTheme="minorHAnsi" w:cstheme="minorHAnsi"/>
          <w:lang w:val="en-US"/>
        </w:rPr>
        <w:t>1</w:t>
      </w:r>
      <w:proofErr w:type="gramEnd"/>
      <w:r w:rsidRPr="002D7706">
        <w:rPr>
          <w:rFonts w:asciiTheme="minorHAnsi" w:hAnsiTheme="minorHAnsi" w:cstheme="minorHAnsi"/>
          <w:lang w:val="en-US"/>
        </w:rPr>
        <w:t xml:space="preserve"> John 3:12-14).  </w:t>
      </w:r>
    </w:p>
    <w:p w:rsidR="00A933A7" w:rsidRPr="002D7706" w:rsidRDefault="00A933A7" w:rsidP="00A933A7">
      <w:pPr>
        <w:ind w:firstLine="450"/>
        <w:rPr>
          <w:rFonts w:asciiTheme="minorHAnsi" w:hAnsiTheme="minorHAnsi" w:cstheme="minorHAnsi"/>
          <w:lang w:val="en-US"/>
        </w:rPr>
      </w:pPr>
      <w:r w:rsidRPr="002D7706">
        <w:rPr>
          <w:rFonts w:asciiTheme="minorHAnsi" w:hAnsiTheme="minorHAnsi" w:cstheme="minorHAnsi"/>
          <w:lang w:val="en-US"/>
        </w:rPr>
        <w:t>Dodd describes this key passage as follows: “The two primeval brothers become representatives of the evil world over against the family of God. As Cain hated Abel to the point of killing him, because his own deeds were evil and his brother's righteous, so the pagan world hates Christians, and for the same reason; because of the inherent opposition of wickedness to goodness.”</w:t>
      </w:r>
      <w:r w:rsidRPr="004974D2">
        <w:rPr>
          <w:rStyle w:val="StyleFootnoteReferenceLatinCalibriComplexCalibri"/>
          <w:rFonts w:asciiTheme="minorHAnsi" w:hAnsiTheme="minorHAnsi" w:cstheme="minorHAnsi"/>
          <w:vertAlign w:val="superscript"/>
        </w:rPr>
        <w:footnoteReference w:id="10"/>
      </w:r>
      <w:r w:rsidRPr="002D7706">
        <w:rPr>
          <w:rFonts w:asciiTheme="minorHAnsi" w:hAnsiTheme="minorHAnsi" w:cstheme="minorHAnsi"/>
          <w:lang w:val="en-US"/>
        </w:rPr>
        <w:t xml:space="preserve"> </w:t>
      </w:r>
      <w:proofErr w:type="spellStart"/>
      <w:r w:rsidRPr="002D7706">
        <w:rPr>
          <w:rFonts w:asciiTheme="minorHAnsi" w:hAnsiTheme="minorHAnsi" w:cstheme="minorHAnsi"/>
          <w:lang w:val="en-US"/>
        </w:rPr>
        <w:t>Grayston</w:t>
      </w:r>
      <w:proofErr w:type="spellEnd"/>
      <w:r w:rsidRPr="002D7706">
        <w:rPr>
          <w:rFonts w:asciiTheme="minorHAnsi" w:hAnsiTheme="minorHAnsi" w:cstheme="minorHAnsi"/>
          <w:lang w:val="en-US"/>
        </w:rPr>
        <w:t xml:space="preserve"> concurs: Cain “represents the world which kills, or threatens to kill, Christians.”</w:t>
      </w:r>
      <w:r w:rsidRPr="004974D2">
        <w:rPr>
          <w:rStyle w:val="StyleFootnoteReferenceLatinCalibriComplexCalibri"/>
          <w:rFonts w:asciiTheme="minorHAnsi" w:hAnsiTheme="minorHAnsi" w:cstheme="minorHAnsi"/>
          <w:vertAlign w:val="superscript"/>
        </w:rPr>
        <w:footnoteReference w:id="11"/>
      </w:r>
      <w:r w:rsidRPr="002D7706">
        <w:rPr>
          <w:rFonts w:asciiTheme="minorHAnsi" w:hAnsiTheme="minorHAnsi" w:cstheme="minorHAnsi"/>
          <w:lang w:val="en-US"/>
        </w:rPr>
        <w:t xml:space="preserve"> </w:t>
      </w:r>
      <w:proofErr w:type="spellStart"/>
      <w:r w:rsidRPr="002D7706">
        <w:rPr>
          <w:rFonts w:asciiTheme="minorHAnsi" w:hAnsiTheme="minorHAnsi" w:cstheme="minorHAnsi"/>
          <w:lang w:val="en-US"/>
        </w:rPr>
        <w:t>Delitzsch</w:t>
      </w:r>
      <w:proofErr w:type="spellEnd"/>
      <w:r w:rsidRPr="002D7706">
        <w:rPr>
          <w:rFonts w:asciiTheme="minorHAnsi" w:hAnsiTheme="minorHAnsi" w:cstheme="minorHAnsi"/>
          <w:lang w:val="en-US"/>
        </w:rPr>
        <w:t xml:space="preserve"> writes, “Cain is the representative of the class of men which is </w:t>
      </w:r>
      <w:r w:rsidRPr="002D7706">
        <w:rPr>
          <w:rFonts w:asciiTheme="minorHAnsi" w:hAnsiTheme="minorHAnsi" w:cstheme="minorHAnsi"/>
          <w:lang w:val="el-GR"/>
        </w:rPr>
        <w:t>ἐκ</w:t>
      </w:r>
      <w:r w:rsidRPr="002D7706">
        <w:rPr>
          <w:rFonts w:asciiTheme="minorHAnsi" w:hAnsiTheme="minorHAnsi" w:cstheme="minorHAnsi"/>
          <w:lang w:val="en-US"/>
        </w:rPr>
        <w:t xml:space="preserve"> </w:t>
      </w:r>
      <w:r w:rsidRPr="002D7706">
        <w:rPr>
          <w:rFonts w:asciiTheme="minorHAnsi" w:hAnsiTheme="minorHAnsi" w:cstheme="minorHAnsi"/>
          <w:lang w:val="el-GR"/>
        </w:rPr>
        <w:t>τοῦ</w:t>
      </w:r>
      <w:r w:rsidRPr="002D7706">
        <w:rPr>
          <w:rFonts w:asciiTheme="minorHAnsi" w:hAnsiTheme="minorHAnsi" w:cstheme="minorHAnsi"/>
          <w:lang w:val="en-US"/>
        </w:rPr>
        <w:t xml:space="preserve"> </w:t>
      </w:r>
      <w:r w:rsidRPr="002D7706">
        <w:rPr>
          <w:rFonts w:asciiTheme="minorHAnsi" w:hAnsiTheme="minorHAnsi" w:cstheme="minorHAnsi"/>
          <w:lang w:val="el-GR"/>
        </w:rPr>
        <w:t>πονηροῦ</w:t>
      </w:r>
      <w:r w:rsidRPr="002D7706">
        <w:rPr>
          <w:rFonts w:asciiTheme="minorHAnsi" w:hAnsiTheme="minorHAnsi" w:cstheme="minorHAnsi"/>
          <w:lang w:val="en-US"/>
        </w:rPr>
        <w:t xml:space="preserve"> (1 John iii. </w:t>
      </w:r>
      <w:proofErr w:type="gramStart"/>
      <w:r w:rsidRPr="002D7706">
        <w:rPr>
          <w:rFonts w:asciiTheme="minorHAnsi" w:hAnsiTheme="minorHAnsi" w:cstheme="minorHAnsi"/>
          <w:lang w:val="en-US"/>
        </w:rPr>
        <w:t>12), and Abel</w:t>
      </w:r>
      <w:proofErr w:type="gramEnd"/>
      <w:r w:rsidRPr="002D7706">
        <w:rPr>
          <w:rFonts w:asciiTheme="minorHAnsi" w:hAnsiTheme="minorHAnsi" w:cstheme="minorHAnsi"/>
          <w:lang w:val="en-US"/>
        </w:rPr>
        <w:t xml:space="preserve"> is the representative of the Church, which is hated by the world and persecuted even unto blood.”</w:t>
      </w:r>
      <w:r w:rsidRPr="004974D2">
        <w:rPr>
          <w:rStyle w:val="StyleFootnoteReferenceLatinCalibriComplexCalibri"/>
          <w:rFonts w:asciiTheme="minorHAnsi" w:hAnsiTheme="minorHAnsi" w:cstheme="minorHAnsi"/>
          <w:vertAlign w:val="superscript"/>
        </w:rPr>
        <w:footnoteReference w:id="12"/>
      </w:r>
      <w:r w:rsidRPr="002D7706">
        <w:rPr>
          <w:rFonts w:asciiTheme="minorHAnsi" w:hAnsiTheme="minorHAnsi" w:cstheme="minorHAnsi"/>
          <w:lang w:val="en-US"/>
        </w:rPr>
        <w:t xml:space="preserve">   </w:t>
      </w:r>
    </w:p>
    <w:p w:rsidR="00A933A7" w:rsidRPr="002D7706" w:rsidRDefault="00A933A7" w:rsidP="00A933A7">
      <w:pPr>
        <w:pStyle w:val="BodyTextIndent"/>
        <w:ind w:firstLine="450"/>
        <w:rPr>
          <w:rFonts w:asciiTheme="minorHAnsi" w:hAnsiTheme="minorHAnsi" w:cstheme="minorHAnsi"/>
        </w:rPr>
      </w:pPr>
      <w:r w:rsidRPr="002D7706">
        <w:rPr>
          <w:rFonts w:asciiTheme="minorHAnsi" w:hAnsiTheme="minorHAnsi" w:cstheme="minorHAnsi"/>
        </w:rPr>
        <w:t>This Cain-Abel/Seth typology was common during the intertestamental perio</w:t>
      </w:r>
      <w:r>
        <w:rPr>
          <w:rFonts w:asciiTheme="minorHAnsi" w:hAnsiTheme="minorHAnsi" w:cstheme="minorHAnsi"/>
        </w:rPr>
        <w:t xml:space="preserve">d. In </w:t>
      </w:r>
      <w:proofErr w:type="gramStart"/>
      <w:r>
        <w:rPr>
          <w:rFonts w:asciiTheme="minorHAnsi" w:hAnsiTheme="minorHAnsi" w:cstheme="minorHAnsi"/>
        </w:rPr>
        <w:t>4</w:t>
      </w:r>
      <w:proofErr w:type="gramEnd"/>
      <w:r>
        <w:rPr>
          <w:rFonts w:asciiTheme="minorHAnsi" w:hAnsiTheme="minorHAnsi" w:cstheme="minorHAnsi"/>
        </w:rPr>
        <w:t xml:space="preserve"> Maccabees 18.</w:t>
      </w:r>
      <w:r w:rsidRPr="002D7706">
        <w:rPr>
          <w:rFonts w:asciiTheme="minorHAnsi" w:hAnsiTheme="minorHAnsi" w:cstheme="minorHAnsi"/>
        </w:rPr>
        <w:t>11, as in Matthew 23:35, Abel is listed first among</w:t>
      </w:r>
      <w:r>
        <w:rPr>
          <w:rFonts w:asciiTheme="minorHAnsi" w:hAnsiTheme="minorHAnsi" w:cstheme="minorHAnsi"/>
        </w:rPr>
        <w:t xml:space="preserve"> righteous sufferers. Jubilees 4.</w:t>
      </w:r>
      <w:r w:rsidRPr="002D7706">
        <w:rPr>
          <w:rFonts w:asciiTheme="minorHAnsi" w:hAnsiTheme="minorHAnsi" w:cstheme="minorHAnsi"/>
        </w:rPr>
        <w:t>2-5 applies Cain’s curse to him who “smites his neighbor treacherously.” The Testament of Benjamin declares, “Until eternity those who are like Cain in their moral corruption and hatred of brother shall be punished with a similar judgment.”</w:t>
      </w:r>
      <w:r w:rsidRPr="004974D2">
        <w:rPr>
          <w:rStyle w:val="StyleFootnoteReferenceLatinCalibriComplexCalibri"/>
          <w:rFonts w:asciiTheme="minorHAnsi" w:hAnsiTheme="minorHAnsi" w:cstheme="minorHAnsi"/>
          <w:vertAlign w:val="superscript"/>
        </w:rPr>
        <w:footnoteReference w:id="13"/>
      </w:r>
      <w:r w:rsidRPr="002D7706">
        <w:rPr>
          <w:rFonts w:asciiTheme="minorHAnsi" w:hAnsiTheme="minorHAnsi" w:cstheme="minorHAnsi"/>
        </w:rPr>
        <w:t xml:space="preserve">  </w:t>
      </w:r>
    </w:p>
    <w:p w:rsidR="00A933A7" w:rsidRPr="002D7706" w:rsidRDefault="00A933A7" w:rsidP="00A933A7">
      <w:pPr>
        <w:ind w:firstLine="426"/>
        <w:rPr>
          <w:rFonts w:asciiTheme="minorHAnsi" w:hAnsiTheme="minorHAnsi" w:cstheme="minorHAnsi"/>
          <w:lang w:val="en-US"/>
        </w:rPr>
      </w:pPr>
      <w:r w:rsidRPr="002D7706">
        <w:rPr>
          <w:rFonts w:asciiTheme="minorHAnsi" w:hAnsiTheme="minorHAnsi" w:cstheme="minorHAnsi"/>
          <w:lang w:val="en-US"/>
        </w:rPr>
        <w:t xml:space="preserve">Philo offers by far the most developed Cain-Abel/Seth typology. In his </w:t>
      </w:r>
      <w:r w:rsidRPr="002D7706">
        <w:rPr>
          <w:rFonts w:asciiTheme="minorHAnsi" w:hAnsiTheme="minorHAnsi" w:cstheme="minorHAnsi"/>
          <w:i/>
          <w:lang w:val="en-US"/>
        </w:rPr>
        <w:t>On the Birth of Abel and the Sacrifices Offered by Him and by His Brother Cain</w:t>
      </w:r>
      <w:r w:rsidRPr="002D7706">
        <w:rPr>
          <w:rFonts w:asciiTheme="minorHAnsi" w:hAnsiTheme="minorHAnsi" w:cstheme="minorHAnsi"/>
          <w:lang w:val="en-US"/>
        </w:rPr>
        <w:t xml:space="preserve">, Cain represents those who commit “everything to the mind,” while Abel represents those “attributing to God all the consequent work of creation as his own” (v. 2). Every detail of the story of Cain and Abel, from their occupations to </w:t>
      </w:r>
      <w:r>
        <w:rPr>
          <w:rFonts w:asciiTheme="minorHAnsi" w:hAnsiTheme="minorHAnsi" w:cstheme="minorHAnsi"/>
          <w:lang w:val="en-US"/>
        </w:rPr>
        <w:t>the order their names</w:t>
      </w:r>
      <w:r w:rsidRPr="002D7706">
        <w:rPr>
          <w:rFonts w:asciiTheme="minorHAnsi" w:hAnsiTheme="minorHAnsi" w:cstheme="minorHAnsi"/>
          <w:lang w:val="en-US"/>
        </w:rPr>
        <w:t>, ha</w:t>
      </w:r>
      <w:r>
        <w:rPr>
          <w:rFonts w:asciiTheme="minorHAnsi" w:hAnsiTheme="minorHAnsi" w:cstheme="minorHAnsi"/>
          <w:lang w:val="en-US"/>
        </w:rPr>
        <w:t>ve</w:t>
      </w:r>
      <w:r w:rsidRPr="002D7706">
        <w:rPr>
          <w:rFonts w:asciiTheme="minorHAnsi" w:hAnsiTheme="minorHAnsi" w:cstheme="minorHAnsi"/>
          <w:lang w:val="en-US"/>
        </w:rPr>
        <w:t xml:space="preserve"> significance for Philo in respect to the contrast of good and evil. In his </w:t>
      </w:r>
      <w:r w:rsidRPr="002D7706">
        <w:rPr>
          <w:rFonts w:asciiTheme="minorHAnsi" w:hAnsiTheme="minorHAnsi" w:cstheme="minorHAnsi"/>
          <w:i/>
          <w:lang w:val="en-US"/>
        </w:rPr>
        <w:t>On the Posterity of Cain and His Exile</w:t>
      </w:r>
      <w:r w:rsidRPr="002D7706">
        <w:rPr>
          <w:rFonts w:asciiTheme="minorHAnsi" w:hAnsiTheme="minorHAnsi" w:cstheme="minorHAnsi"/>
          <w:iCs/>
          <w:lang w:val="en-US"/>
        </w:rPr>
        <w:t>,</w:t>
      </w:r>
      <w:r w:rsidRPr="002D7706">
        <w:rPr>
          <w:rFonts w:asciiTheme="minorHAnsi" w:hAnsiTheme="minorHAnsi" w:cstheme="minorHAnsi"/>
          <w:lang w:val="en-US"/>
        </w:rPr>
        <w:t xml:space="preserve"> he writes that men </w:t>
      </w:r>
      <w:r>
        <w:rPr>
          <w:rFonts w:asciiTheme="minorHAnsi" w:hAnsiTheme="minorHAnsi" w:cstheme="minorHAnsi"/>
          <w:lang w:val="en-US"/>
        </w:rPr>
        <w:t>“who love virtue and piety</w:t>
      </w:r>
      <w:proofErr w:type="gramStart"/>
      <w:r>
        <w:rPr>
          <w:rFonts w:asciiTheme="minorHAnsi" w:hAnsiTheme="minorHAnsi" w:cstheme="minorHAnsi"/>
          <w:lang w:val="en-US"/>
        </w:rPr>
        <w:t>..</w:t>
      </w:r>
      <w:proofErr w:type="gramEnd"/>
      <w:r w:rsidRPr="002D7706">
        <w:rPr>
          <w:rFonts w:asciiTheme="minorHAnsi" w:hAnsiTheme="minorHAnsi" w:cstheme="minorHAnsi"/>
          <w:lang w:val="en-US"/>
        </w:rPr>
        <w:t xml:space="preserve"> </w:t>
      </w:r>
      <w:proofErr w:type="gramStart"/>
      <w:r w:rsidRPr="002D7706">
        <w:rPr>
          <w:rFonts w:asciiTheme="minorHAnsi" w:hAnsiTheme="minorHAnsi" w:cstheme="minorHAnsi"/>
          <w:lang w:val="en-US"/>
        </w:rPr>
        <w:t>may</w:t>
      </w:r>
      <w:proofErr w:type="gramEnd"/>
      <w:r w:rsidRPr="002D7706">
        <w:rPr>
          <w:rFonts w:asciiTheme="minorHAnsi" w:hAnsiTheme="minorHAnsi" w:cstheme="minorHAnsi"/>
          <w:lang w:val="en-US"/>
        </w:rPr>
        <w:t xml:space="preserve"> be classed under Seth as the author of their race” (v. 42), while Cain’s race shows “a life of plotting, and cunning, and wickedness, and dissoluteness” (v. 43). Philo devotes an entire work to the theme, </w:t>
      </w:r>
      <w:proofErr w:type="gramStart"/>
      <w:r w:rsidRPr="002D7706">
        <w:rPr>
          <w:rFonts w:asciiTheme="minorHAnsi" w:hAnsiTheme="minorHAnsi" w:cstheme="minorHAnsi"/>
          <w:i/>
          <w:lang w:val="en-US"/>
        </w:rPr>
        <w:t>That</w:t>
      </w:r>
      <w:proofErr w:type="gramEnd"/>
      <w:r w:rsidRPr="002D7706">
        <w:rPr>
          <w:rFonts w:asciiTheme="minorHAnsi" w:hAnsiTheme="minorHAnsi" w:cstheme="minorHAnsi"/>
          <w:i/>
          <w:lang w:val="en-US"/>
        </w:rPr>
        <w:t xml:space="preserve"> the Worse Are Wont to Attack the Better</w:t>
      </w:r>
      <w:r w:rsidRPr="002D7706">
        <w:rPr>
          <w:rFonts w:asciiTheme="minorHAnsi" w:hAnsiTheme="minorHAnsi" w:cstheme="minorHAnsi"/>
          <w:lang w:val="en-US"/>
        </w:rPr>
        <w:t>, claiming that self-lovers like Cain “never cease struggling against them (God-lovers like Abel) with every kind of weapon, till they compel them to succumb, or else utterly destroy them” (v. 32, parenthetical insertion mine).</w:t>
      </w:r>
      <w:r w:rsidRPr="004974D2">
        <w:rPr>
          <w:rStyle w:val="StyleFootnoteReferenceLatinCalibriComplexCalibri"/>
          <w:rFonts w:asciiTheme="minorHAnsi" w:hAnsiTheme="minorHAnsi" w:cstheme="minorHAnsi"/>
          <w:vertAlign w:val="superscript"/>
        </w:rPr>
        <w:footnoteReference w:id="14"/>
      </w:r>
    </w:p>
    <w:p w:rsidR="00A933A7" w:rsidRPr="002D7706" w:rsidRDefault="00A933A7" w:rsidP="00A933A7">
      <w:pPr>
        <w:ind w:firstLine="450"/>
        <w:rPr>
          <w:rFonts w:asciiTheme="minorHAnsi" w:hAnsiTheme="minorHAnsi" w:cstheme="minorHAnsi"/>
          <w:lang w:val="en-US"/>
        </w:rPr>
      </w:pPr>
      <w:r w:rsidRPr="002D7706">
        <w:rPr>
          <w:rFonts w:asciiTheme="minorHAnsi" w:hAnsiTheme="minorHAnsi" w:cstheme="minorHAnsi"/>
          <w:lang w:val="en-US"/>
        </w:rPr>
        <w:t>Among the church fathers, Cyprian claims that Abel “initiated martyrdom.”</w:t>
      </w:r>
      <w:r w:rsidRPr="004974D2">
        <w:rPr>
          <w:rStyle w:val="StyleFootnoteReferenceLatinCalibriComplexCalibri"/>
          <w:rFonts w:asciiTheme="minorHAnsi" w:hAnsiTheme="minorHAnsi" w:cstheme="minorHAnsi"/>
          <w:vertAlign w:val="superscript"/>
        </w:rPr>
        <w:footnoteReference w:id="15"/>
      </w:r>
      <w:r w:rsidRPr="002D7706">
        <w:rPr>
          <w:rFonts w:asciiTheme="minorHAnsi" w:hAnsiTheme="minorHAnsi" w:cstheme="minorHAnsi"/>
          <w:lang w:val="en-US"/>
        </w:rPr>
        <w:t xml:space="preserve">  Later in Church history, the Anabaptists also recognized the contrast between the two sons of Adam, attributing to Cain the “first attack of the Serpent,” and to Abel the “first advance in the direction of Christ.”</w:t>
      </w:r>
      <w:r w:rsidRPr="004974D2">
        <w:rPr>
          <w:rStyle w:val="StyleFootnoteReferenceLatinCalibriComplexCalibri"/>
          <w:rFonts w:asciiTheme="minorHAnsi" w:hAnsiTheme="minorHAnsi" w:cstheme="minorHAnsi"/>
          <w:vertAlign w:val="superscript"/>
        </w:rPr>
        <w:footnoteReference w:id="16"/>
      </w:r>
      <w:r w:rsidRPr="002D7706">
        <w:rPr>
          <w:rFonts w:asciiTheme="minorHAnsi" w:hAnsiTheme="minorHAnsi" w:cstheme="minorHAnsi"/>
          <w:lang w:val="en-US"/>
        </w:rPr>
        <w:t xml:space="preserve"> </w:t>
      </w:r>
      <w:proofErr w:type="gramStart"/>
      <w:r w:rsidRPr="002D7706">
        <w:rPr>
          <w:rFonts w:asciiTheme="minorHAnsi" w:hAnsiTheme="minorHAnsi" w:cstheme="minorHAnsi"/>
          <w:lang w:val="en-US"/>
        </w:rPr>
        <w:t xml:space="preserve">In more modern times, </w:t>
      </w:r>
      <w:proofErr w:type="spellStart"/>
      <w:r w:rsidRPr="002D7706">
        <w:rPr>
          <w:rFonts w:asciiTheme="minorHAnsi" w:hAnsiTheme="minorHAnsi" w:cstheme="minorHAnsi"/>
          <w:lang w:val="en-US"/>
        </w:rPr>
        <w:t>Delitzsch</w:t>
      </w:r>
      <w:proofErr w:type="spellEnd"/>
      <w:r w:rsidRPr="002D7706">
        <w:rPr>
          <w:rFonts w:asciiTheme="minorHAnsi" w:hAnsiTheme="minorHAnsi" w:cstheme="minorHAnsi"/>
          <w:lang w:val="en-US"/>
        </w:rPr>
        <w:t xml:space="preserve"> comments,</w:t>
      </w:r>
      <w:proofErr w:type="gramEnd"/>
      <w:r w:rsidRPr="002D7706">
        <w:rPr>
          <w:rFonts w:asciiTheme="minorHAnsi" w:hAnsiTheme="minorHAnsi" w:cstheme="minorHAnsi"/>
          <w:lang w:val="en-US"/>
        </w:rPr>
        <w:t xml:space="preserve"> “A chasm is now established </w:t>
      </w:r>
      <w:r w:rsidRPr="002D7706">
        <w:rPr>
          <w:rFonts w:asciiTheme="minorHAnsi" w:hAnsiTheme="minorHAnsi" w:cstheme="minorHAnsi"/>
          <w:lang w:val="en-US"/>
        </w:rPr>
        <w:lastRenderedPageBreak/>
        <w:t>within humanity itself between two kinds of seed, one man placing himself on the side of the seed of the woman, the other upon that of the seed of the serpent.”</w:t>
      </w:r>
      <w:r w:rsidRPr="004974D2">
        <w:rPr>
          <w:rStyle w:val="StyleFootnoteReferenceLatinCalibriComplexCalibri"/>
          <w:rFonts w:asciiTheme="minorHAnsi" w:hAnsiTheme="minorHAnsi" w:cstheme="minorHAnsi"/>
          <w:vertAlign w:val="superscript"/>
        </w:rPr>
        <w:footnoteReference w:id="17"/>
      </w:r>
    </w:p>
    <w:p w:rsidR="00A933A7" w:rsidRPr="002D7706" w:rsidRDefault="00A933A7" w:rsidP="00A933A7">
      <w:pPr>
        <w:ind w:firstLine="450"/>
        <w:rPr>
          <w:rFonts w:asciiTheme="minorHAnsi" w:hAnsiTheme="minorHAnsi" w:cstheme="minorHAnsi"/>
          <w:lang w:val="en-US"/>
        </w:rPr>
      </w:pPr>
      <w:r w:rsidRPr="002D7706">
        <w:rPr>
          <w:rFonts w:asciiTheme="minorHAnsi" w:hAnsiTheme="minorHAnsi" w:cstheme="minorHAnsi"/>
          <w:lang w:val="en-US"/>
        </w:rPr>
        <w:t>We recognize, too, that the conflict between Cain and Abel went beyond human factors and motives. It was not simply the record of ancient tensions between “pastoral and agricultural ways of life,”</w:t>
      </w:r>
      <w:r w:rsidRPr="004974D2">
        <w:rPr>
          <w:rStyle w:val="StyleFootnoteReferenceLatinCalibriComplexCalibri"/>
          <w:rFonts w:asciiTheme="minorHAnsi" w:hAnsiTheme="minorHAnsi" w:cstheme="minorHAnsi"/>
          <w:vertAlign w:val="superscript"/>
        </w:rPr>
        <w:footnoteReference w:id="18"/>
      </w:r>
      <w:r w:rsidRPr="002D7706">
        <w:rPr>
          <w:rFonts w:asciiTheme="minorHAnsi" w:hAnsiTheme="minorHAnsi" w:cstheme="minorHAnsi"/>
          <w:lang w:val="en-US"/>
        </w:rPr>
        <w:t xml:space="preserve"> or even the result of Cai</w:t>
      </w:r>
      <w:r>
        <w:rPr>
          <w:rFonts w:asciiTheme="minorHAnsi" w:hAnsiTheme="minorHAnsi" w:cstheme="minorHAnsi"/>
          <w:lang w:val="en-US"/>
        </w:rPr>
        <w:t>n’s jealousy toward Abel. A</w:t>
      </w:r>
      <w:r w:rsidRPr="002D7706">
        <w:rPr>
          <w:rFonts w:asciiTheme="minorHAnsi" w:hAnsiTheme="minorHAnsi" w:cstheme="minorHAnsi"/>
          <w:lang w:val="en-US"/>
        </w:rPr>
        <w:t>s Hamilton notes, “Cain was not acting totally independently”; his action “was an external manifestation of the grip that Satan had on his life.”</w:t>
      </w:r>
      <w:r w:rsidRPr="004974D2">
        <w:rPr>
          <w:rStyle w:val="StyleFootnoteReferenceLatinCalibriComplexCalibri"/>
          <w:rFonts w:asciiTheme="minorHAnsi" w:hAnsiTheme="minorHAnsi" w:cstheme="minorHAnsi"/>
          <w:vertAlign w:val="superscript"/>
        </w:rPr>
        <w:footnoteReference w:id="19"/>
      </w:r>
      <w:r w:rsidRPr="002D7706">
        <w:rPr>
          <w:rFonts w:asciiTheme="minorHAnsi" w:hAnsiTheme="minorHAnsi" w:cstheme="minorHAnsi"/>
          <w:lang w:val="en-US"/>
        </w:rPr>
        <w:t xml:space="preserve"> In like manner, higher forces motivate the conf</w:t>
      </w:r>
      <w:r>
        <w:rPr>
          <w:rFonts w:asciiTheme="minorHAnsi" w:hAnsiTheme="minorHAnsi" w:cstheme="minorHAnsi"/>
          <w:lang w:val="en-US"/>
        </w:rPr>
        <w:t>lict between the “moral descenda</w:t>
      </w:r>
      <w:r w:rsidRPr="002D7706">
        <w:rPr>
          <w:rFonts w:asciiTheme="minorHAnsi" w:hAnsiTheme="minorHAnsi" w:cstheme="minorHAnsi"/>
          <w:lang w:val="en-US"/>
        </w:rPr>
        <w:t xml:space="preserve">nts” of these two brothers to this day. </w:t>
      </w:r>
    </w:p>
    <w:p w:rsidR="00A933A7" w:rsidRPr="002D7706" w:rsidRDefault="00A933A7" w:rsidP="00A933A7">
      <w:pPr>
        <w:pStyle w:val="BodyText"/>
        <w:jc w:val="center"/>
        <w:rPr>
          <w:rFonts w:asciiTheme="minorHAnsi" w:hAnsiTheme="minorHAnsi" w:cstheme="minorHAnsi"/>
          <w:color w:val="auto"/>
          <w:u w:val="single"/>
        </w:rPr>
      </w:pPr>
    </w:p>
    <w:p w:rsidR="00A933A7" w:rsidRPr="002D7706" w:rsidRDefault="00A933A7" w:rsidP="00A933A7">
      <w:pPr>
        <w:pStyle w:val="BodyText"/>
        <w:ind w:left="426"/>
        <w:rPr>
          <w:rFonts w:asciiTheme="minorHAnsi" w:hAnsiTheme="minorHAnsi" w:cstheme="minorHAnsi"/>
          <w:b/>
          <w:bCs/>
          <w:iCs/>
          <w:color w:val="auto"/>
        </w:rPr>
      </w:pPr>
      <w:r>
        <w:rPr>
          <w:rFonts w:asciiTheme="minorHAnsi" w:hAnsiTheme="minorHAnsi" w:cstheme="minorHAnsi"/>
          <w:b/>
          <w:bCs/>
          <w:iCs/>
          <w:color w:val="auto"/>
        </w:rPr>
        <w:t>2. Israel and the Descenda</w:t>
      </w:r>
      <w:r w:rsidRPr="002D7706">
        <w:rPr>
          <w:rFonts w:asciiTheme="minorHAnsi" w:hAnsiTheme="minorHAnsi" w:cstheme="minorHAnsi"/>
          <w:b/>
          <w:bCs/>
          <w:iCs/>
          <w:color w:val="auto"/>
        </w:rPr>
        <w:t>nts of Ham</w:t>
      </w:r>
    </w:p>
    <w:p w:rsidR="00A933A7" w:rsidRPr="002D7706" w:rsidRDefault="00A933A7" w:rsidP="00A933A7">
      <w:pPr>
        <w:pStyle w:val="BodyText"/>
        <w:ind w:firstLine="1440"/>
        <w:rPr>
          <w:rFonts w:asciiTheme="minorHAnsi" w:hAnsiTheme="minorHAnsi" w:cstheme="minorHAnsi"/>
          <w:color w:val="auto"/>
        </w:rPr>
      </w:pPr>
    </w:p>
    <w:p w:rsidR="00A933A7" w:rsidRPr="002D7706" w:rsidRDefault="00A933A7" w:rsidP="00A933A7">
      <w:pPr>
        <w:pStyle w:val="BodyText"/>
        <w:ind w:firstLine="450"/>
        <w:rPr>
          <w:rFonts w:asciiTheme="minorHAnsi" w:hAnsiTheme="minorHAnsi" w:cstheme="minorHAnsi"/>
          <w:color w:val="auto"/>
        </w:rPr>
      </w:pPr>
      <w:r w:rsidRPr="002D7706">
        <w:rPr>
          <w:rFonts w:asciiTheme="minorHAnsi" w:hAnsiTheme="minorHAnsi" w:cstheme="minorHAnsi"/>
          <w:color w:val="auto"/>
        </w:rPr>
        <w:t xml:space="preserve">We encounter the next Old Testament representations of the conflict between the kingdoms of God and Satan among the sons of Noah. Immediately after the Flood obliterated the dichotomy between the </w:t>
      </w:r>
      <w:r>
        <w:rPr>
          <w:rFonts w:asciiTheme="minorHAnsi" w:hAnsiTheme="minorHAnsi" w:cstheme="minorHAnsi"/>
          <w:color w:val="auto"/>
        </w:rPr>
        <w:t>descendants</w:t>
      </w:r>
      <w:r w:rsidRPr="002D7706">
        <w:rPr>
          <w:rFonts w:asciiTheme="minorHAnsi" w:hAnsiTheme="minorHAnsi" w:cstheme="minorHAnsi"/>
          <w:color w:val="auto"/>
        </w:rPr>
        <w:t xml:space="preserve"> of Seth a</w:t>
      </w:r>
      <w:r>
        <w:rPr>
          <w:rFonts w:asciiTheme="minorHAnsi" w:hAnsiTheme="minorHAnsi" w:cstheme="minorHAnsi"/>
          <w:color w:val="auto"/>
        </w:rPr>
        <w:t xml:space="preserve">nd Cain, a new rivalry appears – </w:t>
      </w:r>
      <w:r w:rsidRPr="002D7706">
        <w:rPr>
          <w:rFonts w:asciiTheme="minorHAnsi" w:hAnsiTheme="minorHAnsi" w:cstheme="minorHAnsi"/>
          <w:color w:val="auto"/>
        </w:rPr>
        <w:t>the descendants of Ham v</w:t>
      </w:r>
      <w:r>
        <w:rPr>
          <w:rFonts w:asciiTheme="minorHAnsi" w:hAnsiTheme="minorHAnsi" w:cstheme="minorHAnsi"/>
          <w:color w:val="auto"/>
        </w:rPr>
        <w:t xml:space="preserve">ersus the descendants of Shem. </w:t>
      </w:r>
      <w:r w:rsidRPr="002D7706">
        <w:rPr>
          <w:rFonts w:asciiTheme="minorHAnsi" w:hAnsiTheme="minorHAnsi" w:cstheme="minorHAnsi"/>
          <w:color w:val="auto"/>
        </w:rPr>
        <w:t>From Ham descended three great ene</w:t>
      </w:r>
      <w:r>
        <w:rPr>
          <w:rFonts w:asciiTheme="minorHAnsi" w:hAnsiTheme="minorHAnsi" w:cstheme="minorHAnsi"/>
          <w:color w:val="auto"/>
        </w:rPr>
        <w:t>mies of pre- and early-monarchical</w:t>
      </w:r>
      <w:r w:rsidRPr="002D7706">
        <w:rPr>
          <w:rFonts w:asciiTheme="minorHAnsi" w:hAnsiTheme="minorHAnsi" w:cstheme="minorHAnsi"/>
          <w:color w:val="auto"/>
        </w:rPr>
        <w:t xml:space="preserve"> Israel: </w:t>
      </w:r>
      <w:proofErr w:type="spellStart"/>
      <w:r w:rsidRPr="002D7706">
        <w:rPr>
          <w:rFonts w:asciiTheme="minorHAnsi" w:hAnsiTheme="minorHAnsi" w:cstheme="minorHAnsi"/>
          <w:color w:val="auto"/>
        </w:rPr>
        <w:t>Mizraim</w:t>
      </w:r>
      <w:proofErr w:type="spellEnd"/>
      <w:r w:rsidRPr="002D7706">
        <w:rPr>
          <w:rFonts w:asciiTheme="minorHAnsi" w:hAnsiTheme="minorHAnsi" w:cstheme="minorHAnsi"/>
          <w:color w:val="auto"/>
        </w:rPr>
        <w:t xml:space="preserve"> (Egypt), son of Ham; Canaan, son of Ham; and the Philistines, descendants of </w:t>
      </w:r>
      <w:proofErr w:type="spellStart"/>
      <w:r w:rsidRPr="002D7706">
        <w:rPr>
          <w:rFonts w:asciiTheme="minorHAnsi" w:hAnsiTheme="minorHAnsi" w:cstheme="minorHAnsi"/>
          <w:color w:val="auto"/>
        </w:rPr>
        <w:t>Mizraim</w:t>
      </w:r>
      <w:proofErr w:type="spellEnd"/>
      <w:r w:rsidRPr="002D7706">
        <w:rPr>
          <w:rFonts w:asciiTheme="minorHAnsi" w:hAnsiTheme="minorHAnsi" w:cstheme="minorHAnsi"/>
          <w:color w:val="auto"/>
        </w:rPr>
        <w:t xml:space="preserve">. We will give particular attention to the first two of these.  </w:t>
      </w:r>
    </w:p>
    <w:p w:rsidR="00A933A7" w:rsidRPr="002D7706" w:rsidRDefault="00A933A7" w:rsidP="00A933A7">
      <w:pPr>
        <w:pStyle w:val="BodyText"/>
        <w:ind w:firstLine="450"/>
        <w:rPr>
          <w:rFonts w:asciiTheme="minorHAnsi" w:eastAsia="MS Mincho" w:hAnsiTheme="minorHAnsi" w:cstheme="minorHAnsi"/>
          <w:lang w:eastAsia="ja-JP"/>
        </w:rPr>
      </w:pPr>
      <w:r w:rsidRPr="002D7706">
        <w:rPr>
          <w:rFonts w:asciiTheme="minorHAnsi" w:hAnsiTheme="minorHAnsi" w:cstheme="minorHAnsi"/>
          <w:color w:val="auto"/>
        </w:rPr>
        <w:t>The conflict between Israel and Egypt,</w:t>
      </w:r>
      <w:r w:rsidRPr="004974D2">
        <w:rPr>
          <w:rStyle w:val="StyleFootnoteReferenceLatinCalibriComplexCalibri"/>
          <w:rFonts w:asciiTheme="minorHAnsi" w:hAnsiTheme="minorHAnsi" w:cstheme="minorHAnsi"/>
          <w:color w:val="auto"/>
          <w:vertAlign w:val="superscript"/>
        </w:rPr>
        <w:footnoteReference w:id="20"/>
      </w:r>
      <w:r w:rsidRPr="002D7706">
        <w:rPr>
          <w:rFonts w:asciiTheme="minorHAnsi" w:hAnsiTheme="minorHAnsi" w:cstheme="minorHAnsi"/>
          <w:color w:val="auto"/>
        </w:rPr>
        <w:t xml:space="preserve"> as described in the first part of the book of Exodus, </w:t>
      </w:r>
      <w:proofErr w:type="gramStart"/>
      <w:r w:rsidRPr="002D7706">
        <w:rPr>
          <w:rFonts w:asciiTheme="minorHAnsi" w:hAnsiTheme="minorHAnsi" w:cstheme="minorHAnsi"/>
          <w:color w:val="auto"/>
        </w:rPr>
        <w:t>is well documented</w:t>
      </w:r>
      <w:proofErr w:type="gramEnd"/>
      <w:r w:rsidRPr="002D7706">
        <w:rPr>
          <w:rFonts w:asciiTheme="minorHAnsi" w:hAnsiTheme="minorHAnsi" w:cstheme="minorHAnsi"/>
          <w:color w:val="auto"/>
        </w:rPr>
        <w:t xml:space="preserve">. In light of our proposed paradigm, it is not difficult to assign the role “The City of This World” to Egypt, the oppressor of God’s people. The “Evil City” </w:t>
      </w:r>
      <w:proofErr w:type="gramStart"/>
      <w:r w:rsidRPr="002D7706">
        <w:rPr>
          <w:rFonts w:asciiTheme="minorHAnsi" w:hAnsiTheme="minorHAnsi" w:cstheme="minorHAnsi"/>
          <w:color w:val="auto"/>
        </w:rPr>
        <w:t>is even more clearly represented</w:t>
      </w:r>
      <w:proofErr w:type="gramEnd"/>
      <w:r w:rsidRPr="002D7706">
        <w:rPr>
          <w:rFonts w:asciiTheme="minorHAnsi" w:hAnsiTheme="minorHAnsi" w:cstheme="minorHAnsi"/>
          <w:color w:val="auto"/>
        </w:rPr>
        <w:t xml:space="preserve"> by Pharaoh, especially in his dramatic confrontation with Moses and Aaron, representatives of “God’s City.” The narrator of Exodus also reveals that this conflict was not merely between mortals, but had a “cosmic” dimension as well. The last plague God sent on Egypt was directed not only toward Pharaoh and his subjects, but against the “gods of Egypt” as well (see </w:t>
      </w:r>
      <w:proofErr w:type="spellStart"/>
      <w:r w:rsidRPr="002D7706">
        <w:rPr>
          <w:rFonts w:asciiTheme="minorHAnsi" w:hAnsiTheme="minorHAnsi" w:cstheme="minorHAnsi"/>
          <w:color w:val="auto"/>
        </w:rPr>
        <w:t>Exod</w:t>
      </w:r>
      <w:proofErr w:type="spellEnd"/>
      <w:r w:rsidRPr="002D7706">
        <w:rPr>
          <w:rFonts w:asciiTheme="minorHAnsi" w:hAnsiTheme="minorHAnsi" w:cstheme="minorHAnsi"/>
          <w:color w:val="auto"/>
        </w:rPr>
        <w:t xml:space="preserve"> 12:12).  </w:t>
      </w:r>
    </w:p>
    <w:p w:rsidR="00A933A7" w:rsidRPr="002D7706" w:rsidRDefault="00A933A7" w:rsidP="00A933A7">
      <w:pPr>
        <w:pStyle w:val="BodyText"/>
        <w:ind w:firstLine="450"/>
        <w:rPr>
          <w:rFonts w:asciiTheme="minorHAnsi" w:hAnsiTheme="minorHAnsi" w:cstheme="minorHAnsi"/>
          <w:color w:val="auto"/>
        </w:rPr>
      </w:pPr>
      <w:r w:rsidRPr="002D7706">
        <w:rPr>
          <w:rFonts w:asciiTheme="minorHAnsi" w:hAnsiTheme="minorHAnsi" w:cstheme="minorHAnsi"/>
          <w:color w:val="auto"/>
        </w:rPr>
        <w:t>Earl</w:t>
      </w:r>
      <w:r>
        <w:rPr>
          <w:rFonts w:asciiTheme="minorHAnsi" w:hAnsiTheme="minorHAnsi" w:cstheme="minorHAnsi"/>
          <w:color w:val="auto"/>
        </w:rPr>
        <w:t>ier in the canon, in Genesis 12</w:t>
      </w:r>
      <w:r w:rsidRPr="002D7706">
        <w:rPr>
          <w:rFonts w:asciiTheme="minorHAnsi" w:hAnsiTheme="minorHAnsi" w:cstheme="minorHAnsi"/>
          <w:color w:val="auto"/>
        </w:rPr>
        <w:t xml:space="preserve"> Canaan is cursed to be the servant of his uncles </w:t>
      </w:r>
      <w:proofErr w:type="gramStart"/>
      <w:r w:rsidRPr="002D7706">
        <w:rPr>
          <w:rFonts w:asciiTheme="minorHAnsi" w:hAnsiTheme="minorHAnsi" w:cstheme="minorHAnsi"/>
          <w:color w:val="auto"/>
        </w:rPr>
        <w:t>as a result</w:t>
      </w:r>
      <w:proofErr w:type="gramEnd"/>
      <w:r w:rsidRPr="002D7706">
        <w:rPr>
          <w:rFonts w:asciiTheme="minorHAnsi" w:hAnsiTheme="minorHAnsi" w:cstheme="minorHAnsi"/>
          <w:color w:val="auto"/>
        </w:rPr>
        <w:t xml:space="preserve"> of his father Ham’s sin. Thus, the “cursed” race of Cain </w:t>
      </w:r>
      <w:proofErr w:type="gramStart"/>
      <w:r w:rsidRPr="002D7706">
        <w:rPr>
          <w:rFonts w:asciiTheme="minorHAnsi" w:hAnsiTheme="minorHAnsi" w:cstheme="minorHAnsi"/>
          <w:color w:val="auto"/>
        </w:rPr>
        <w:t>is replaced</w:t>
      </w:r>
      <w:proofErr w:type="gramEnd"/>
      <w:r w:rsidRPr="002D7706">
        <w:rPr>
          <w:rFonts w:asciiTheme="minorHAnsi" w:hAnsiTheme="minorHAnsi" w:cstheme="minorHAnsi"/>
          <w:color w:val="auto"/>
        </w:rPr>
        <w:t xml:space="preserve"> by the “cursed” race of Canaan.</w:t>
      </w:r>
      <w:r w:rsidRPr="004974D2">
        <w:rPr>
          <w:rStyle w:val="StyleFootnoteReferenceLatinCalibriComplexCalibri"/>
          <w:rFonts w:asciiTheme="minorHAnsi" w:hAnsiTheme="minorHAnsi" w:cstheme="minorHAnsi"/>
          <w:color w:val="auto"/>
          <w:vertAlign w:val="superscript"/>
        </w:rPr>
        <w:footnoteReference w:id="21"/>
      </w:r>
      <w:r w:rsidRPr="002D7706">
        <w:rPr>
          <w:rFonts w:asciiTheme="minorHAnsi" w:hAnsiTheme="minorHAnsi" w:cstheme="minorHAnsi"/>
          <w:color w:val="auto"/>
        </w:rPr>
        <w:t xml:space="preserve"> Later on in the narrative, the descendants of Shem are traced to the patriarchs of Israel, while the descendants of Canaan include “the </w:t>
      </w:r>
      <w:proofErr w:type="spellStart"/>
      <w:r w:rsidRPr="002D7706">
        <w:rPr>
          <w:rFonts w:asciiTheme="minorHAnsi" w:hAnsiTheme="minorHAnsi" w:cstheme="minorHAnsi"/>
          <w:color w:val="auto"/>
        </w:rPr>
        <w:t>Jebusite</w:t>
      </w:r>
      <w:proofErr w:type="spellEnd"/>
      <w:r w:rsidRPr="002D7706">
        <w:rPr>
          <w:rFonts w:asciiTheme="minorHAnsi" w:hAnsiTheme="minorHAnsi" w:cstheme="minorHAnsi"/>
          <w:color w:val="auto"/>
        </w:rPr>
        <w:t xml:space="preserve"> and the Amorite and the </w:t>
      </w:r>
      <w:proofErr w:type="spellStart"/>
      <w:r w:rsidRPr="002D7706">
        <w:rPr>
          <w:rFonts w:asciiTheme="minorHAnsi" w:hAnsiTheme="minorHAnsi" w:cstheme="minorHAnsi"/>
          <w:color w:val="auto"/>
        </w:rPr>
        <w:t>Girgashite</w:t>
      </w:r>
      <w:proofErr w:type="spellEnd"/>
      <w:r w:rsidRPr="002D7706">
        <w:rPr>
          <w:rFonts w:asciiTheme="minorHAnsi" w:hAnsiTheme="minorHAnsi" w:cstheme="minorHAnsi"/>
          <w:color w:val="auto"/>
        </w:rPr>
        <w:t xml:space="preserve"> and the </w:t>
      </w:r>
      <w:proofErr w:type="spellStart"/>
      <w:r w:rsidRPr="002D7706">
        <w:rPr>
          <w:rFonts w:asciiTheme="minorHAnsi" w:hAnsiTheme="minorHAnsi" w:cstheme="minorHAnsi"/>
          <w:color w:val="auto"/>
        </w:rPr>
        <w:t>Hivite</w:t>
      </w:r>
      <w:proofErr w:type="spellEnd"/>
      <w:r w:rsidRPr="002D7706">
        <w:rPr>
          <w:rFonts w:asciiTheme="minorHAnsi" w:hAnsiTheme="minorHAnsi" w:cstheme="minorHAnsi"/>
          <w:color w:val="auto"/>
        </w:rPr>
        <w:t xml:space="preserve">” (Gen 10:16-17), Israel’s enemies during the years of conquest (Josh 3:10). The repeated warnings in the Pentateuch against associating with the Canaanites accentuate the moral and spiritual distinction between the two groups. Matthews provides this helpful observation: </w:t>
      </w:r>
    </w:p>
    <w:p w:rsidR="00A933A7" w:rsidRPr="002D7706" w:rsidRDefault="00A933A7" w:rsidP="00A933A7">
      <w:pPr>
        <w:ind w:left="709"/>
        <w:rPr>
          <w:rFonts w:asciiTheme="minorHAnsi" w:eastAsia="MS Mincho" w:hAnsiTheme="minorHAnsi" w:cstheme="minorHAnsi"/>
          <w:lang w:val="en-US" w:eastAsia="ja-JP"/>
        </w:rPr>
      </w:pPr>
    </w:p>
    <w:p w:rsidR="00A933A7" w:rsidRPr="002D7706" w:rsidRDefault="00A933A7" w:rsidP="00A933A7">
      <w:pPr>
        <w:pStyle w:val="BodyText"/>
        <w:ind w:left="720"/>
        <w:rPr>
          <w:rFonts w:asciiTheme="minorHAnsi" w:hAnsiTheme="minorHAnsi" w:cstheme="minorHAnsi"/>
          <w:color w:val="auto"/>
        </w:rPr>
      </w:pPr>
      <w:r w:rsidRPr="002D7706">
        <w:rPr>
          <w:rFonts w:asciiTheme="minorHAnsi" w:hAnsiTheme="minorHAnsi" w:cstheme="minorHAnsi"/>
          <w:color w:val="auto"/>
        </w:rPr>
        <w:lastRenderedPageBreak/>
        <w:t>Israel understood the contrast between the godly seed of Seth and that of Cain, whose descendants founded an expanding urban civilization marked by godlessness. Israel saw itself as the godly seed in the earth, chosen by the Lord, but it too faced the “</w:t>
      </w:r>
      <w:proofErr w:type="spellStart"/>
      <w:r w:rsidRPr="002D7706">
        <w:rPr>
          <w:rFonts w:asciiTheme="minorHAnsi" w:hAnsiTheme="minorHAnsi" w:cstheme="minorHAnsi"/>
          <w:color w:val="auto"/>
        </w:rPr>
        <w:t>Cains</w:t>
      </w:r>
      <w:proofErr w:type="spellEnd"/>
      <w:r w:rsidRPr="002D7706">
        <w:rPr>
          <w:rFonts w:asciiTheme="minorHAnsi" w:hAnsiTheme="minorHAnsi" w:cstheme="minorHAnsi"/>
          <w:color w:val="auto"/>
        </w:rPr>
        <w:t>” and “</w:t>
      </w:r>
      <w:proofErr w:type="spellStart"/>
      <w:r w:rsidRPr="002D7706">
        <w:rPr>
          <w:rFonts w:asciiTheme="minorHAnsi" w:hAnsiTheme="minorHAnsi" w:cstheme="minorHAnsi"/>
          <w:color w:val="auto"/>
        </w:rPr>
        <w:t>Canaans</w:t>
      </w:r>
      <w:proofErr w:type="spellEnd"/>
      <w:r w:rsidRPr="002D7706">
        <w:rPr>
          <w:rFonts w:asciiTheme="minorHAnsi" w:hAnsiTheme="minorHAnsi" w:cstheme="minorHAnsi"/>
          <w:color w:val="auto"/>
        </w:rPr>
        <w:t>” of its times who had built up its towers and cities opposing the Hebrews seeking refuge in the land.</w:t>
      </w:r>
      <w:r w:rsidRPr="004974D2">
        <w:rPr>
          <w:rStyle w:val="StyleFootnoteReferenceLatinCalibriComplexCalibri"/>
          <w:rFonts w:asciiTheme="minorHAnsi" w:hAnsiTheme="minorHAnsi" w:cstheme="minorHAnsi"/>
          <w:color w:val="auto"/>
          <w:vertAlign w:val="superscript"/>
        </w:rPr>
        <w:footnoteReference w:id="22"/>
      </w:r>
    </w:p>
    <w:p w:rsidR="00A933A7" w:rsidRPr="002D7706" w:rsidRDefault="00A933A7" w:rsidP="00A933A7">
      <w:pPr>
        <w:rPr>
          <w:rFonts w:asciiTheme="minorHAnsi" w:eastAsia="MS Mincho" w:hAnsiTheme="minorHAnsi" w:cstheme="minorHAnsi"/>
          <w:lang w:val="en-US" w:eastAsia="ja-JP"/>
        </w:rPr>
      </w:pPr>
    </w:p>
    <w:p w:rsidR="00A933A7" w:rsidRPr="002D7706" w:rsidRDefault="00A933A7" w:rsidP="00A933A7">
      <w:pPr>
        <w:pStyle w:val="BodyText"/>
        <w:ind w:firstLine="450"/>
        <w:rPr>
          <w:rFonts w:asciiTheme="minorHAnsi" w:hAnsiTheme="minorHAnsi" w:cstheme="minorHAnsi"/>
          <w:color w:val="auto"/>
        </w:rPr>
      </w:pPr>
      <w:r w:rsidRPr="002D7706">
        <w:rPr>
          <w:rFonts w:asciiTheme="minorHAnsi" w:hAnsiTheme="minorHAnsi" w:cstheme="minorHAnsi"/>
          <w:color w:val="auto"/>
        </w:rPr>
        <w:t xml:space="preserve">This distinction, not only with the Canaanites but also with all pagan nations, was evident in the rite of circumcision. In the Old Testament we frequently see that non-Israelites are generalized under the derogatory rubric “the uncircumcised” in connection not only with their physical condition, but also with their moral degradation.     </w:t>
      </w:r>
    </w:p>
    <w:p w:rsidR="00A933A7" w:rsidRPr="002D7706" w:rsidRDefault="00A933A7" w:rsidP="00A933A7">
      <w:pPr>
        <w:pStyle w:val="BodyText"/>
        <w:ind w:firstLine="450"/>
        <w:rPr>
          <w:rFonts w:asciiTheme="minorHAnsi" w:hAnsiTheme="minorHAnsi" w:cstheme="minorHAnsi"/>
          <w:color w:val="auto"/>
        </w:rPr>
      </w:pPr>
      <w:r w:rsidRPr="002D7706">
        <w:rPr>
          <w:rFonts w:asciiTheme="minorHAnsi" w:hAnsiTheme="minorHAnsi" w:cstheme="minorHAnsi"/>
          <w:color w:val="auto"/>
        </w:rPr>
        <w:t xml:space="preserve">The conflict between the </w:t>
      </w:r>
      <w:r>
        <w:rPr>
          <w:rFonts w:asciiTheme="minorHAnsi" w:hAnsiTheme="minorHAnsi" w:cstheme="minorHAnsi"/>
          <w:color w:val="auto"/>
        </w:rPr>
        <w:t>descendants</w:t>
      </w:r>
      <w:r w:rsidRPr="002D7706">
        <w:rPr>
          <w:rFonts w:asciiTheme="minorHAnsi" w:hAnsiTheme="minorHAnsi" w:cstheme="minorHAnsi"/>
          <w:color w:val="auto"/>
        </w:rPr>
        <w:t xml:space="preserve"> of Shem and Ham is consistent with our unfolding biblical picture of the division between the “City of God” and the “City of This World,” and further depicts the greater conflict raging between the Kingdom of God and the kingdom of Satan, and the persecution of the former by the latter.     </w:t>
      </w:r>
    </w:p>
    <w:p w:rsidR="00A933A7" w:rsidRPr="002D7706" w:rsidRDefault="00A933A7" w:rsidP="00A933A7">
      <w:pPr>
        <w:pStyle w:val="BodyText"/>
        <w:ind w:firstLine="1440"/>
        <w:rPr>
          <w:rFonts w:asciiTheme="minorHAnsi" w:hAnsiTheme="minorHAnsi" w:cstheme="minorHAnsi"/>
          <w:color w:val="auto"/>
        </w:rPr>
      </w:pPr>
    </w:p>
    <w:p w:rsidR="00A933A7" w:rsidRPr="002D7706" w:rsidRDefault="00A933A7" w:rsidP="00A933A7">
      <w:pPr>
        <w:pStyle w:val="BodyText"/>
        <w:ind w:left="426"/>
        <w:rPr>
          <w:rFonts w:asciiTheme="minorHAnsi" w:hAnsiTheme="minorHAnsi" w:cstheme="minorHAnsi"/>
          <w:b/>
          <w:bCs/>
          <w:iCs/>
          <w:color w:val="auto"/>
        </w:rPr>
      </w:pPr>
      <w:r w:rsidRPr="002D7706">
        <w:rPr>
          <w:rFonts w:asciiTheme="minorHAnsi" w:hAnsiTheme="minorHAnsi" w:cstheme="minorHAnsi"/>
          <w:b/>
          <w:bCs/>
          <w:iCs/>
          <w:color w:val="auto"/>
        </w:rPr>
        <w:t>3. Israel and Its Prophets</w:t>
      </w:r>
    </w:p>
    <w:p w:rsidR="00A933A7" w:rsidRPr="002D7706" w:rsidRDefault="00A933A7" w:rsidP="00A933A7">
      <w:pPr>
        <w:pStyle w:val="BodyText"/>
        <w:ind w:firstLine="1440"/>
        <w:rPr>
          <w:rFonts w:asciiTheme="minorHAnsi" w:hAnsiTheme="minorHAnsi" w:cstheme="minorHAnsi"/>
          <w:color w:val="auto"/>
        </w:rPr>
      </w:pPr>
    </w:p>
    <w:p w:rsidR="00A933A7" w:rsidRPr="002D7706" w:rsidRDefault="00A933A7" w:rsidP="00A933A7">
      <w:pPr>
        <w:pStyle w:val="BodyText"/>
        <w:ind w:firstLine="450"/>
        <w:rPr>
          <w:rFonts w:asciiTheme="minorHAnsi" w:hAnsiTheme="minorHAnsi" w:cstheme="minorHAnsi"/>
          <w:color w:val="auto"/>
        </w:rPr>
      </w:pPr>
      <w:r w:rsidRPr="002D7706">
        <w:rPr>
          <w:rFonts w:asciiTheme="minorHAnsi" w:hAnsiTheme="minorHAnsi" w:cstheme="minorHAnsi"/>
          <w:color w:val="auto"/>
        </w:rPr>
        <w:t xml:space="preserve">During the time when Israel </w:t>
      </w:r>
      <w:proofErr w:type="gramStart"/>
      <w:r w:rsidRPr="002D7706">
        <w:rPr>
          <w:rFonts w:asciiTheme="minorHAnsi" w:hAnsiTheme="minorHAnsi" w:cstheme="minorHAnsi"/>
          <w:color w:val="auto"/>
        </w:rPr>
        <w:t>was less threatened</w:t>
      </w:r>
      <w:proofErr w:type="gramEnd"/>
      <w:r w:rsidRPr="002D7706">
        <w:rPr>
          <w:rFonts w:asciiTheme="minorHAnsi" w:hAnsiTheme="minorHAnsi" w:cstheme="minorHAnsi"/>
          <w:color w:val="auto"/>
        </w:rPr>
        <w:t xml:space="preserve"> by her Canaanite neighbors, another dichotomy between true servants of God and servants of Satan came to the forefront – the conflict between Israel and her prophets.</w:t>
      </w:r>
      <w:r w:rsidRPr="004974D2">
        <w:rPr>
          <w:rStyle w:val="StyleFootnoteReferenceLatinCalibriComplexCalibri"/>
          <w:rFonts w:asciiTheme="minorHAnsi" w:hAnsiTheme="minorHAnsi" w:cstheme="minorHAnsi"/>
          <w:color w:val="auto"/>
          <w:vertAlign w:val="superscript"/>
        </w:rPr>
        <w:footnoteReference w:id="23"/>
      </w:r>
      <w:r w:rsidRPr="002D7706">
        <w:rPr>
          <w:rFonts w:asciiTheme="minorHAnsi" w:hAnsiTheme="minorHAnsi" w:cstheme="minorHAnsi"/>
          <w:color w:val="auto"/>
        </w:rPr>
        <w:t xml:space="preserve"> The people of Israel, in rebellion against God, become persecutors of the prophets. Thus the people who had been distinguished from the surrounding nations by the rite of circumcision are themselves considered “uncircumcised” (</w:t>
      </w:r>
      <w:proofErr w:type="spellStart"/>
      <w:r w:rsidRPr="002D7706">
        <w:rPr>
          <w:rFonts w:asciiTheme="minorHAnsi" w:hAnsiTheme="minorHAnsi" w:cstheme="minorHAnsi"/>
          <w:color w:val="auto"/>
        </w:rPr>
        <w:t>Jer</w:t>
      </w:r>
      <w:proofErr w:type="spellEnd"/>
      <w:r w:rsidRPr="002D7706">
        <w:rPr>
          <w:rFonts w:asciiTheme="minorHAnsi" w:hAnsiTheme="minorHAnsi" w:cstheme="minorHAnsi"/>
          <w:color w:val="auto"/>
        </w:rPr>
        <w:t xml:space="preserve"> 9:25-26), thus indicating their change of allegiance from the City of God to the City of This World. This tension between people and prophet, of course, dates back to the beginning of Israel’s history when the people contended with Moses. Yet, it was during the time of the monarchy, when prophetic activity was at its height, that this antagonism reached the point of active persecution of the prophets.  </w:t>
      </w:r>
    </w:p>
    <w:p w:rsidR="00A933A7" w:rsidRPr="002D7706" w:rsidRDefault="00A933A7" w:rsidP="00A933A7">
      <w:pPr>
        <w:ind w:firstLine="426"/>
        <w:rPr>
          <w:rFonts w:asciiTheme="minorHAnsi" w:eastAsia="MS Mincho" w:hAnsiTheme="minorHAnsi" w:cstheme="minorHAnsi"/>
          <w:lang w:val="en-US" w:eastAsia="ja-JP"/>
        </w:rPr>
      </w:pPr>
      <w:r w:rsidRPr="002D7706">
        <w:rPr>
          <w:rFonts w:asciiTheme="minorHAnsi" w:hAnsiTheme="minorHAnsi" w:cstheme="minorHAnsi"/>
          <w:lang w:val="en-US"/>
        </w:rPr>
        <w:t>We must acknowledge that the distinction is not technically between the people of Israel and their prophets, but rather between the general population and the righteous remnant, which the prophets publicly represented.</w:t>
      </w:r>
      <w:r w:rsidRPr="004974D2">
        <w:rPr>
          <w:rStyle w:val="StyleFootnoteReferenceLatinCalibriComplexCalibri"/>
          <w:rFonts w:asciiTheme="minorHAnsi" w:hAnsiTheme="minorHAnsi" w:cstheme="minorHAnsi"/>
          <w:vertAlign w:val="superscript"/>
        </w:rPr>
        <w:footnoteReference w:id="24"/>
      </w:r>
      <w:r w:rsidRPr="002D7706">
        <w:rPr>
          <w:rFonts w:asciiTheme="minorHAnsi" w:hAnsiTheme="minorHAnsi" w:cstheme="minorHAnsi"/>
          <w:lang w:val="en-US"/>
        </w:rPr>
        <w:t xml:space="preserve"> Consequently, we can find references to righteous suffering outside of the writings or experience of prophets. </w:t>
      </w:r>
      <w:proofErr w:type="spellStart"/>
      <w:r w:rsidRPr="002D7706">
        <w:rPr>
          <w:rFonts w:asciiTheme="minorHAnsi" w:hAnsiTheme="minorHAnsi" w:cstheme="minorHAnsi"/>
          <w:lang w:val="en-US"/>
        </w:rPr>
        <w:t>Bromiley</w:t>
      </w:r>
      <w:proofErr w:type="spellEnd"/>
      <w:r w:rsidRPr="002D7706">
        <w:rPr>
          <w:rFonts w:asciiTheme="minorHAnsi" w:hAnsiTheme="minorHAnsi" w:cstheme="minorHAnsi"/>
          <w:lang w:val="en-US"/>
        </w:rPr>
        <w:t xml:space="preserve"> notes, “The Psalms, too, are full of pleas to God made by those who suffer persecution because of their faithfulness to God and His commandments (e.g., Ps 119:84–87, 150, 157, </w:t>
      </w:r>
      <w:proofErr w:type="gramStart"/>
      <w:r w:rsidRPr="002D7706">
        <w:rPr>
          <w:rFonts w:asciiTheme="minorHAnsi" w:hAnsiTheme="minorHAnsi" w:cstheme="minorHAnsi"/>
          <w:lang w:val="en-US"/>
        </w:rPr>
        <w:t>161</w:t>
      </w:r>
      <w:proofErr w:type="gramEnd"/>
      <w:r w:rsidRPr="002D7706">
        <w:rPr>
          <w:rFonts w:asciiTheme="minorHAnsi" w:hAnsiTheme="minorHAnsi" w:cstheme="minorHAnsi"/>
          <w:lang w:val="en-US"/>
        </w:rPr>
        <w:t>).”</w:t>
      </w:r>
      <w:r w:rsidRPr="004974D2">
        <w:rPr>
          <w:rStyle w:val="StyleFootnoteReferenceLatinCalibriComplexCalibri"/>
          <w:rFonts w:asciiTheme="minorHAnsi" w:hAnsiTheme="minorHAnsi" w:cstheme="minorHAnsi"/>
          <w:vertAlign w:val="superscript"/>
        </w:rPr>
        <w:footnoteReference w:id="25"/>
      </w:r>
      <w:r w:rsidRPr="002D7706">
        <w:rPr>
          <w:rFonts w:asciiTheme="minorHAnsi" w:hAnsiTheme="minorHAnsi" w:cstheme="minorHAnsi"/>
          <w:lang w:val="en-US"/>
        </w:rPr>
        <w:t xml:space="preserve"> </w:t>
      </w:r>
    </w:p>
    <w:p w:rsidR="00A933A7" w:rsidRPr="002D7706" w:rsidRDefault="00A933A7" w:rsidP="00A933A7">
      <w:pPr>
        <w:ind w:firstLine="426"/>
        <w:rPr>
          <w:rFonts w:asciiTheme="minorHAnsi" w:eastAsia="MS Mincho" w:hAnsiTheme="minorHAnsi" w:cstheme="minorHAnsi"/>
          <w:lang w:val="en-US" w:eastAsia="ja-JP"/>
        </w:rPr>
      </w:pPr>
      <w:r w:rsidRPr="002D7706">
        <w:rPr>
          <w:rFonts w:asciiTheme="minorHAnsi" w:hAnsiTheme="minorHAnsi" w:cstheme="minorHAnsi"/>
          <w:lang w:val="en-US"/>
        </w:rPr>
        <w:lastRenderedPageBreak/>
        <w:t>We could also mention Ps 44:22, which is applied in Rom 8:36 to persecution,</w:t>
      </w:r>
      <w:r w:rsidRPr="004974D2">
        <w:rPr>
          <w:rStyle w:val="StyleFootnoteReferenceLatinCalibriComplexCalibri"/>
          <w:rFonts w:asciiTheme="minorHAnsi" w:hAnsiTheme="minorHAnsi" w:cstheme="minorHAnsi"/>
          <w:vertAlign w:val="superscript"/>
        </w:rPr>
        <w:footnoteReference w:id="26"/>
      </w:r>
      <w:r w:rsidRPr="002D7706">
        <w:rPr>
          <w:rFonts w:asciiTheme="minorHAnsi" w:hAnsiTheme="minorHAnsi" w:cstheme="minorHAnsi"/>
          <w:lang w:val="en-US"/>
        </w:rPr>
        <w:t xml:space="preserve"> and Ps 69:7-9, where the psalmist also suffers “for </w:t>
      </w:r>
      <w:proofErr w:type="gramStart"/>
      <w:r w:rsidRPr="002D7706">
        <w:rPr>
          <w:rFonts w:asciiTheme="minorHAnsi" w:hAnsiTheme="minorHAnsi" w:cstheme="minorHAnsi"/>
          <w:lang w:val="en-US"/>
        </w:rPr>
        <w:t>Your</w:t>
      </w:r>
      <w:proofErr w:type="gramEnd"/>
      <w:r w:rsidRPr="002D7706">
        <w:rPr>
          <w:rFonts w:asciiTheme="minorHAnsi" w:hAnsiTheme="minorHAnsi" w:cstheme="minorHAnsi"/>
          <w:lang w:val="en-US"/>
        </w:rPr>
        <w:t xml:space="preserve"> sake.” The Psalms contain many references to the wicked seeking to slay the righteous</w:t>
      </w:r>
      <w:r w:rsidRPr="002D7706">
        <w:rPr>
          <w:rFonts w:asciiTheme="minorHAnsi" w:eastAsia="MS Mincho" w:hAnsiTheme="minorHAnsi" w:cstheme="minorHAnsi"/>
          <w:lang w:val="en-US" w:eastAsia="ja-JP"/>
        </w:rPr>
        <w:t xml:space="preserve"> (Ps 10:2; 37:12, 32; 64:5; 94:21). Some references refer to persecution of God’s people in general: </w:t>
      </w:r>
    </w:p>
    <w:p w:rsidR="00A933A7" w:rsidRPr="002D7706" w:rsidRDefault="00A933A7" w:rsidP="00A933A7">
      <w:pPr>
        <w:ind w:firstLine="426"/>
        <w:rPr>
          <w:rFonts w:asciiTheme="minorHAnsi" w:eastAsia="MS Mincho" w:hAnsiTheme="minorHAnsi" w:cstheme="minorHAnsi"/>
          <w:lang w:val="en-US" w:eastAsia="ja-JP"/>
        </w:rPr>
      </w:pPr>
    </w:p>
    <w:p w:rsidR="00A933A7" w:rsidRPr="002D7706" w:rsidRDefault="00A933A7" w:rsidP="00A933A7">
      <w:pPr>
        <w:ind w:left="709"/>
        <w:rPr>
          <w:rFonts w:asciiTheme="minorHAnsi" w:hAnsiTheme="minorHAnsi" w:cstheme="minorHAnsi"/>
          <w:lang w:val="en-US" w:bidi="he-IL"/>
        </w:rPr>
      </w:pPr>
      <w:r w:rsidRPr="002D7706">
        <w:rPr>
          <w:rFonts w:asciiTheme="minorHAnsi" w:hAnsiTheme="minorHAnsi" w:cstheme="minorHAnsi"/>
          <w:lang w:val="en-US" w:bidi="he-IL"/>
        </w:rPr>
        <w:t xml:space="preserve">For behold, </w:t>
      </w:r>
      <w:proofErr w:type="gramStart"/>
      <w:r w:rsidRPr="002D7706">
        <w:rPr>
          <w:rFonts w:asciiTheme="minorHAnsi" w:hAnsiTheme="minorHAnsi" w:cstheme="minorHAnsi"/>
          <w:lang w:val="en-US" w:bidi="he-IL"/>
        </w:rPr>
        <w:t>Your</w:t>
      </w:r>
      <w:proofErr w:type="gramEnd"/>
      <w:r w:rsidRPr="002D7706">
        <w:rPr>
          <w:rFonts w:asciiTheme="minorHAnsi" w:hAnsiTheme="minorHAnsi" w:cstheme="minorHAnsi"/>
          <w:lang w:val="en-US" w:bidi="he-IL"/>
        </w:rPr>
        <w:t xml:space="preserve"> enemies make an uproar, and those who hate You have exalted themselves. They make shrewd plans against </w:t>
      </w:r>
      <w:proofErr w:type="gramStart"/>
      <w:r w:rsidRPr="002D7706">
        <w:rPr>
          <w:rFonts w:asciiTheme="minorHAnsi" w:hAnsiTheme="minorHAnsi" w:cstheme="minorHAnsi"/>
          <w:lang w:val="en-US" w:bidi="he-IL"/>
        </w:rPr>
        <w:t>Your</w:t>
      </w:r>
      <w:proofErr w:type="gramEnd"/>
      <w:r w:rsidRPr="002D7706">
        <w:rPr>
          <w:rFonts w:asciiTheme="minorHAnsi" w:hAnsiTheme="minorHAnsi" w:cstheme="minorHAnsi"/>
          <w:lang w:val="en-US" w:bidi="he-IL"/>
        </w:rPr>
        <w:t xml:space="preserve"> people, and conspire together against Your treasured ones. They have said, “Come, and let us wipe them out as a nation, that the name of Israel be remembered no more” (Ps 83:2-4). </w:t>
      </w:r>
    </w:p>
    <w:p w:rsidR="00A933A7" w:rsidRPr="002D7706" w:rsidRDefault="00A933A7" w:rsidP="00A933A7">
      <w:pPr>
        <w:rPr>
          <w:rFonts w:asciiTheme="minorHAnsi" w:eastAsia="MS Mincho" w:hAnsiTheme="minorHAnsi" w:cstheme="minorHAnsi"/>
          <w:lang w:val="en-US" w:eastAsia="ja-JP"/>
        </w:rPr>
      </w:pPr>
    </w:p>
    <w:p w:rsidR="00A933A7" w:rsidRPr="002D7706" w:rsidRDefault="00A933A7" w:rsidP="00A933A7">
      <w:pPr>
        <w:ind w:firstLine="426"/>
        <w:rPr>
          <w:rFonts w:asciiTheme="minorHAnsi" w:eastAsia="MS Mincho" w:hAnsiTheme="minorHAnsi" w:cstheme="minorHAnsi"/>
          <w:lang w:val="en-US" w:eastAsia="ja-JP"/>
        </w:rPr>
      </w:pPr>
      <w:r w:rsidRPr="002D7706">
        <w:rPr>
          <w:rFonts w:asciiTheme="minorHAnsi" w:eastAsia="MS Mincho" w:hAnsiTheme="minorHAnsi" w:cstheme="minorHAnsi"/>
          <w:lang w:val="en-US" w:eastAsia="ja-JP"/>
        </w:rPr>
        <w:t xml:space="preserve">We also consider that David, the author of many psalms, suffered persecution at the hands of Saul and provides a sterling example of the persecuted believer.  </w:t>
      </w:r>
    </w:p>
    <w:p w:rsidR="00A933A7" w:rsidRPr="002D7706" w:rsidRDefault="00A933A7" w:rsidP="00A933A7">
      <w:pPr>
        <w:pStyle w:val="BodyText"/>
        <w:ind w:firstLine="450"/>
        <w:rPr>
          <w:rFonts w:asciiTheme="minorHAnsi" w:hAnsiTheme="minorHAnsi" w:cstheme="minorHAnsi"/>
          <w:color w:val="auto"/>
        </w:rPr>
      </w:pPr>
      <w:r w:rsidRPr="002D7706">
        <w:rPr>
          <w:rFonts w:asciiTheme="minorHAnsi" w:hAnsiTheme="minorHAnsi" w:cstheme="minorHAnsi"/>
          <w:color w:val="auto"/>
        </w:rPr>
        <w:t xml:space="preserve">In addition, not only </w:t>
      </w:r>
      <w:proofErr w:type="gramStart"/>
      <w:r w:rsidRPr="002D7706">
        <w:rPr>
          <w:rFonts w:asciiTheme="minorHAnsi" w:hAnsiTheme="minorHAnsi" w:cstheme="minorHAnsi"/>
          <w:color w:val="auto"/>
        </w:rPr>
        <w:t>is righteousness found</w:t>
      </w:r>
      <w:proofErr w:type="gramEnd"/>
      <w:r w:rsidRPr="002D7706">
        <w:rPr>
          <w:rFonts w:asciiTheme="minorHAnsi" w:hAnsiTheme="minorHAnsi" w:cstheme="minorHAnsi"/>
          <w:color w:val="auto"/>
        </w:rPr>
        <w:t xml:space="preserve"> outside of the prophets, but iniquity is also found among them. Bright notes the division between true and false prophets in Israel.</w:t>
      </w:r>
      <w:r w:rsidRPr="004974D2">
        <w:rPr>
          <w:rStyle w:val="StyleFootnoteReferenceLatinCalibriComplexCalibri"/>
          <w:rFonts w:asciiTheme="minorHAnsi" w:hAnsiTheme="minorHAnsi" w:cstheme="minorHAnsi"/>
          <w:color w:val="auto"/>
          <w:vertAlign w:val="superscript"/>
        </w:rPr>
        <w:footnoteReference w:id="27"/>
      </w:r>
      <w:r w:rsidRPr="002D7706">
        <w:rPr>
          <w:rFonts w:asciiTheme="minorHAnsi" w:hAnsiTheme="minorHAnsi" w:cstheme="minorHAnsi"/>
          <w:color w:val="auto"/>
        </w:rPr>
        <w:t xml:space="preserve"> The account of Micah in </w:t>
      </w:r>
      <w:proofErr w:type="gramStart"/>
      <w:r w:rsidRPr="002D7706">
        <w:rPr>
          <w:rFonts w:asciiTheme="minorHAnsi" w:hAnsiTheme="minorHAnsi" w:cstheme="minorHAnsi"/>
          <w:color w:val="auto"/>
        </w:rPr>
        <w:t>1</w:t>
      </w:r>
      <w:proofErr w:type="gramEnd"/>
      <w:r w:rsidRPr="002D7706">
        <w:rPr>
          <w:rFonts w:asciiTheme="minorHAnsi" w:hAnsiTheme="minorHAnsi" w:cstheme="minorHAnsi"/>
          <w:color w:val="auto"/>
        </w:rPr>
        <w:t xml:space="preserve"> Kings 22 demonstrates this contrast between true and false prophets</w:t>
      </w:r>
      <w:r w:rsidRPr="002D7706">
        <w:rPr>
          <w:rFonts w:asciiTheme="minorHAnsi" w:eastAsia="MS Mincho" w:hAnsiTheme="minorHAnsi" w:cstheme="minorHAnsi"/>
          <w:color w:val="auto"/>
          <w:lang w:eastAsia="ja-JP"/>
        </w:rPr>
        <w:t xml:space="preserve">. </w:t>
      </w:r>
      <w:r w:rsidRPr="002D7706">
        <w:rPr>
          <w:rFonts w:asciiTheme="minorHAnsi" w:hAnsiTheme="minorHAnsi" w:cstheme="minorHAnsi"/>
          <w:color w:val="auto"/>
        </w:rPr>
        <w:t xml:space="preserve">Yet, since the </w:t>
      </w:r>
      <w:proofErr w:type="gramStart"/>
      <w:r w:rsidRPr="002D7706">
        <w:rPr>
          <w:rFonts w:asciiTheme="minorHAnsi" w:hAnsiTheme="minorHAnsi" w:cstheme="minorHAnsi"/>
          <w:color w:val="auto"/>
        </w:rPr>
        <w:t>dichotomy is most frequently depicted in Scripture by the simple “prophet versus people” or “prophet versus king</w:t>
      </w:r>
      <w:proofErr w:type="gramEnd"/>
      <w:r w:rsidRPr="002D7706">
        <w:rPr>
          <w:rFonts w:asciiTheme="minorHAnsi" w:hAnsiTheme="minorHAnsi" w:cstheme="minorHAnsi"/>
          <w:color w:val="auto"/>
        </w:rPr>
        <w:t xml:space="preserve">,” we will employ this scenario to illustrate our point.  </w:t>
      </w:r>
    </w:p>
    <w:p w:rsidR="00A933A7" w:rsidRPr="002D7706" w:rsidRDefault="00A933A7" w:rsidP="00A933A7">
      <w:pPr>
        <w:pStyle w:val="BodyText"/>
        <w:ind w:firstLine="450"/>
        <w:rPr>
          <w:rFonts w:asciiTheme="minorHAnsi" w:hAnsiTheme="minorHAnsi" w:cstheme="minorHAnsi"/>
          <w:color w:val="auto"/>
        </w:rPr>
      </w:pPr>
      <w:r w:rsidRPr="002D7706">
        <w:rPr>
          <w:rFonts w:asciiTheme="minorHAnsi" w:eastAsia="MS Mincho" w:hAnsiTheme="minorHAnsi" w:cstheme="minorHAnsi"/>
          <w:lang w:eastAsia="ja-JP"/>
        </w:rPr>
        <w:t xml:space="preserve"> </w:t>
      </w:r>
      <w:r w:rsidRPr="002D7706">
        <w:rPr>
          <w:rFonts w:asciiTheme="minorHAnsi" w:hAnsiTheme="minorHAnsi" w:cstheme="minorHAnsi"/>
          <w:color w:val="auto"/>
        </w:rPr>
        <w:t>We must also ackn</w:t>
      </w:r>
      <w:r>
        <w:rPr>
          <w:rFonts w:asciiTheme="minorHAnsi" w:hAnsiTheme="minorHAnsi" w:cstheme="minorHAnsi"/>
          <w:color w:val="auto"/>
        </w:rPr>
        <w:t>owledge that during the monarchical</w:t>
      </w:r>
      <w:r w:rsidRPr="002D7706">
        <w:rPr>
          <w:rFonts w:asciiTheme="minorHAnsi" w:hAnsiTheme="minorHAnsi" w:cstheme="minorHAnsi"/>
          <w:color w:val="auto"/>
        </w:rPr>
        <w:t xml:space="preserve"> period, Israel was not always in a backslidden state and that prophets arose only periodically, “in times of national crises, whether in the form of national apostasy or in the form of imminent war.”</w:t>
      </w:r>
      <w:r w:rsidRPr="004974D2">
        <w:rPr>
          <w:rStyle w:val="StyleFootnoteReferenceLatinCalibriComplexCalibri"/>
          <w:rFonts w:asciiTheme="minorHAnsi" w:hAnsiTheme="minorHAnsi" w:cstheme="minorHAnsi"/>
          <w:color w:val="auto"/>
          <w:vertAlign w:val="superscript"/>
        </w:rPr>
        <w:footnoteReference w:id="28"/>
      </w:r>
      <w:r w:rsidRPr="002D7706">
        <w:rPr>
          <w:rFonts w:asciiTheme="minorHAnsi" w:hAnsiTheme="minorHAnsi" w:cstheme="minorHAnsi"/>
          <w:color w:val="auto"/>
        </w:rPr>
        <w:t xml:space="preserve"> Thus, the picture of a constant, ongoing struggle between people and prophet is somewhat artificial. Yet the conflict between them was frequent enough that Stephen could make the sweeping accusation that the Jews “are always resisting the Holy Spirit; you are doing just as your fathers did. Which one of the prophets did your fathers not persecute?” (Acts 7:51-52). Similarly, Jesus rebukes Jerusalem, which “kills the prophets and stones those who are sent to her” (Matt 23:37). Thus, we are justified in including the “Israel versus prophet” scenario in our unfolding persecution paradigm.</w:t>
      </w:r>
    </w:p>
    <w:p w:rsidR="00A933A7" w:rsidRPr="002D7706" w:rsidRDefault="00A933A7" w:rsidP="00A933A7">
      <w:pPr>
        <w:ind w:firstLine="426"/>
        <w:rPr>
          <w:rFonts w:asciiTheme="minorHAnsi" w:eastAsia="MS Mincho" w:hAnsiTheme="minorHAnsi" w:cstheme="minorHAnsi"/>
          <w:lang w:val="en-US" w:eastAsia="ja-JP"/>
        </w:rPr>
      </w:pPr>
      <w:r w:rsidRPr="002D7706">
        <w:rPr>
          <w:rFonts w:asciiTheme="minorHAnsi" w:eastAsia="MS Mincho" w:hAnsiTheme="minorHAnsi" w:cstheme="minorHAnsi"/>
          <w:lang w:val="en-US" w:eastAsia="ja-JP"/>
        </w:rPr>
        <w:t>The Old Testament abounds with examples of Israel rejecting its prophets. Before the fall of the Northern and Southern Kingdoms, Scripture records how God’s people refused to heed the prophets’ voice.</w:t>
      </w:r>
    </w:p>
    <w:p w:rsidR="00A933A7" w:rsidRPr="002D7706" w:rsidRDefault="00A933A7" w:rsidP="00A933A7">
      <w:pPr>
        <w:ind w:firstLine="426"/>
        <w:rPr>
          <w:rFonts w:asciiTheme="minorHAnsi" w:eastAsia="MS Mincho" w:hAnsiTheme="minorHAnsi" w:cstheme="minorHAnsi"/>
          <w:lang w:val="en-US" w:eastAsia="ja-JP"/>
        </w:rPr>
      </w:pPr>
    </w:p>
    <w:p w:rsidR="00A933A7" w:rsidRPr="002D7706" w:rsidRDefault="00A933A7" w:rsidP="00A933A7">
      <w:pPr>
        <w:ind w:left="709"/>
        <w:rPr>
          <w:rFonts w:asciiTheme="minorHAnsi" w:hAnsiTheme="minorHAnsi" w:cstheme="minorHAnsi"/>
          <w:lang w:val="en-US" w:bidi="he-IL"/>
        </w:rPr>
      </w:pPr>
      <w:r w:rsidRPr="002D7706">
        <w:rPr>
          <w:rFonts w:asciiTheme="minorHAnsi" w:hAnsiTheme="minorHAnsi" w:cstheme="minorHAnsi"/>
          <w:lang w:val="en-US" w:bidi="he-IL"/>
        </w:rPr>
        <w:t xml:space="preserve">Northern Kingdom: Yet </w:t>
      </w:r>
      <w:r>
        <w:rPr>
          <w:rFonts w:asciiTheme="minorHAnsi" w:hAnsiTheme="minorHAnsi" w:cstheme="minorHAnsi"/>
          <w:lang w:val="en-US" w:bidi="he-IL"/>
        </w:rPr>
        <w:t>Yahweh</w:t>
      </w:r>
      <w:r w:rsidRPr="002D7706">
        <w:rPr>
          <w:rFonts w:asciiTheme="minorHAnsi" w:hAnsiTheme="minorHAnsi" w:cstheme="minorHAnsi"/>
          <w:lang w:val="en-US" w:bidi="he-IL"/>
        </w:rPr>
        <w:t xml:space="preserve"> warned Israel and Judah through all His prophets {and} every seer, saying, “Turn from your evil ways and keep </w:t>
      </w:r>
      <w:proofErr w:type="gramStart"/>
      <w:r w:rsidRPr="002D7706">
        <w:rPr>
          <w:rFonts w:asciiTheme="minorHAnsi" w:hAnsiTheme="minorHAnsi" w:cstheme="minorHAnsi"/>
          <w:lang w:val="en-US" w:bidi="he-IL"/>
        </w:rPr>
        <w:t>My</w:t>
      </w:r>
      <w:proofErr w:type="gramEnd"/>
      <w:r w:rsidRPr="002D7706">
        <w:rPr>
          <w:rFonts w:asciiTheme="minorHAnsi" w:hAnsiTheme="minorHAnsi" w:cstheme="minorHAnsi"/>
          <w:lang w:val="en-US" w:bidi="he-IL"/>
        </w:rPr>
        <w:t xml:space="preserve"> commandments”…. However, </w:t>
      </w:r>
      <w:r w:rsidRPr="002D7706">
        <w:rPr>
          <w:rFonts w:asciiTheme="minorHAnsi" w:hAnsiTheme="minorHAnsi" w:cstheme="minorHAnsi"/>
          <w:lang w:val="en-US" w:bidi="he-IL"/>
        </w:rPr>
        <w:lastRenderedPageBreak/>
        <w:t>they did not listen, but stiffened their neck like their fathers, who did not believe in Yahweh their God (</w:t>
      </w:r>
      <w:proofErr w:type="gramStart"/>
      <w:r w:rsidRPr="002D7706">
        <w:rPr>
          <w:rFonts w:asciiTheme="minorHAnsi" w:hAnsiTheme="minorHAnsi" w:cstheme="minorHAnsi"/>
          <w:lang w:val="en-US" w:bidi="he-IL"/>
        </w:rPr>
        <w:t>2</w:t>
      </w:r>
      <w:proofErr w:type="gramEnd"/>
      <w:r w:rsidRPr="002D7706">
        <w:rPr>
          <w:rFonts w:asciiTheme="minorHAnsi" w:hAnsiTheme="minorHAnsi" w:cstheme="minorHAnsi"/>
          <w:lang w:val="en-US" w:bidi="he-IL"/>
        </w:rPr>
        <w:t xml:space="preserve"> Kin 17:13-14).</w:t>
      </w:r>
    </w:p>
    <w:p w:rsidR="00A933A7" w:rsidRPr="002D7706" w:rsidRDefault="00A933A7" w:rsidP="00A933A7">
      <w:pPr>
        <w:ind w:left="709" w:firstLine="426"/>
        <w:rPr>
          <w:rFonts w:asciiTheme="minorHAnsi" w:eastAsia="MS Mincho" w:hAnsiTheme="minorHAnsi" w:cstheme="minorHAnsi"/>
          <w:lang w:val="en-US" w:eastAsia="ja-JP"/>
        </w:rPr>
      </w:pPr>
      <w:r w:rsidRPr="002D7706">
        <w:rPr>
          <w:rFonts w:asciiTheme="minorHAnsi" w:eastAsia="MS Mincho" w:hAnsiTheme="minorHAnsi" w:cstheme="minorHAnsi"/>
          <w:lang w:val="en-US" w:eastAsia="ja-JP"/>
        </w:rPr>
        <w:t xml:space="preserve"> </w:t>
      </w:r>
    </w:p>
    <w:p w:rsidR="00A933A7" w:rsidRPr="002D7706" w:rsidRDefault="00A933A7" w:rsidP="00A933A7">
      <w:pPr>
        <w:ind w:left="709"/>
        <w:rPr>
          <w:rFonts w:asciiTheme="minorHAnsi" w:hAnsiTheme="minorHAnsi" w:cstheme="minorHAnsi"/>
          <w:lang w:val="en-US" w:bidi="he-IL"/>
        </w:rPr>
      </w:pPr>
      <w:r w:rsidRPr="002D7706">
        <w:rPr>
          <w:rFonts w:asciiTheme="minorHAnsi" w:hAnsiTheme="minorHAnsi" w:cstheme="minorHAnsi"/>
          <w:lang w:val="en-US" w:bidi="he-IL"/>
        </w:rPr>
        <w:t xml:space="preserve">Southern Kingdom: </w:t>
      </w:r>
      <w:r>
        <w:rPr>
          <w:rFonts w:asciiTheme="minorHAnsi" w:hAnsiTheme="minorHAnsi" w:cstheme="minorHAnsi"/>
          <w:lang w:val="en-US" w:bidi="he-IL"/>
        </w:rPr>
        <w:t>Yahweh</w:t>
      </w:r>
      <w:r w:rsidRPr="002D7706">
        <w:rPr>
          <w:rFonts w:asciiTheme="minorHAnsi" w:hAnsiTheme="minorHAnsi" w:cstheme="minorHAnsi"/>
          <w:lang w:val="en-US" w:bidi="he-IL"/>
        </w:rPr>
        <w:t xml:space="preserve">, the God of their fathers, sent {word} to them again and again by His messengers, because He had compassion on His people and on His dwelling place; but they {continually} mocked the messengers of God, despised His words and scoffed at His prophets (2 </w:t>
      </w:r>
      <w:proofErr w:type="spellStart"/>
      <w:r w:rsidRPr="002D7706">
        <w:rPr>
          <w:rFonts w:asciiTheme="minorHAnsi" w:hAnsiTheme="minorHAnsi" w:cstheme="minorHAnsi"/>
          <w:lang w:val="en-US" w:bidi="he-IL"/>
        </w:rPr>
        <w:t>Chr</w:t>
      </w:r>
      <w:proofErr w:type="spellEnd"/>
      <w:r w:rsidRPr="002D7706">
        <w:rPr>
          <w:rFonts w:asciiTheme="minorHAnsi" w:hAnsiTheme="minorHAnsi" w:cstheme="minorHAnsi"/>
          <w:lang w:val="en-US" w:bidi="he-IL"/>
        </w:rPr>
        <w:t xml:space="preserve"> 36:15-16).</w:t>
      </w:r>
    </w:p>
    <w:p w:rsidR="00A933A7" w:rsidRPr="002D7706" w:rsidRDefault="00A933A7" w:rsidP="00A933A7">
      <w:pPr>
        <w:ind w:firstLine="426"/>
        <w:rPr>
          <w:rFonts w:asciiTheme="minorHAnsi" w:eastAsia="MS Mincho" w:hAnsiTheme="minorHAnsi" w:cstheme="minorHAnsi"/>
          <w:lang w:val="en-US" w:eastAsia="ja-JP"/>
        </w:rPr>
      </w:pPr>
    </w:p>
    <w:p w:rsidR="00A933A7" w:rsidRPr="002D7706" w:rsidRDefault="00A933A7" w:rsidP="00A933A7">
      <w:pPr>
        <w:ind w:firstLine="426"/>
        <w:rPr>
          <w:rFonts w:asciiTheme="minorHAnsi" w:hAnsiTheme="minorHAnsi" w:cstheme="minorHAnsi"/>
          <w:lang w:val="en-US" w:bidi="he-IL"/>
        </w:rPr>
      </w:pPr>
      <w:r w:rsidRPr="002D7706">
        <w:rPr>
          <w:rFonts w:asciiTheme="minorHAnsi" w:hAnsiTheme="minorHAnsi" w:cstheme="minorHAnsi"/>
          <w:lang w:val="en-US" w:bidi="he-IL"/>
        </w:rPr>
        <w:t xml:space="preserve">The personal experience of some prophets, who suffered at the hands of evil kings, confirms this testimony: </w:t>
      </w:r>
      <w:proofErr w:type="spellStart"/>
      <w:r w:rsidRPr="002D7706">
        <w:rPr>
          <w:rFonts w:asciiTheme="minorHAnsi" w:hAnsiTheme="minorHAnsi" w:cstheme="minorHAnsi"/>
          <w:lang w:val="en-US" w:bidi="he-IL"/>
        </w:rPr>
        <w:t>Hanani</w:t>
      </w:r>
      <w:proofErr w:type="spellEnd"/>
      <w:r w:rsidRPr="002D7706">
        <w:rPr>
          <w:rFonts w:asciiTheme="minorHAnsi" w:hAnsiTheme="minorHAnsi" w:cstheme="minorHAnsi"/>
          <w:lang w:val="en-US" w:bidi="he-IL"/>
        </w:rPr>
        <w:t xml:space="preserve"> (</w:t>
      </w:r>
      <w:proofErr w:type="gramStart"/>
      <w:r w:rsidRPr="002D7706">
        <w:rPr>
          <w:rFonts w:asciiTheme="minorHAnsi" w:hAnsiTheme="minorHAnsi" w:cstheme="minorHAnsi"/>
          <w:lang w:val="en-US" w:bidi="he-IL"/>
        </w:rPr>
        <w:t>2</w:t>
      </w:r>
      <w:proofErr w:type="gramEnd"/>
      <w:r w:rsidRPr="002D7706">
        <w:rPr>
          <w:rFonts w:asciiTheme="minorHAnsi" w:hAnsiTheme="minorHAnsi" w:cstheme="minorHAnsi"/>
          <w:lang w:val="en-US" w:bidi="he-IL"/>
        </w:rPr>
        <w:t xml:space="preserve"> </w:t>
      </w:r>
      <w:proofErr w:type="spellStart"/>
      <w:r w:rsidRPr="002D7706">
        <w:rPr>
          <w:rFonts w:asciiTheme="minorHAnsi" w:hAnsiTheme="minorHAnsi" w:cstheme="minorHAnsi"/>
          <w:lang w:val="en-US" w:bidi="he-IL"/>
        </w:rPr>
        <w:t>Chr</w:t>
      </w:r>
      <w:proofErr w:type="spellEnd"/>
      <w:r w:rsidRPr="002D7706">
        <w:rPr>
          <w:rFonts w:asciiTheme="minorHAnsi" w:hAnsiTheme="minorHAnsi" w:cstheme="minorHAnsi"/>
          <w:lang w:val="en-US" w:bidi="he-IL"/>
        </w:rPr>
        <w:t xml:space="preserve"> 16:7-10), Amos (</w:t>
      </w:r>
      <w:r w:rsidRPr="00D53639">
        <w:rPr>
          <w:rFonts w:asciiTheme="minorHAnsi" w:hAnsiTheme="minorHAnsi" w:cstheme="minorHAnsi"/>
          <w:lang w:val="en-US" w:bidi="he-IL"/>
        </w:rPr>
        <w:t>Amos</w:t>
      </w:r>
      <w:r>
        <w:rPr>
          <w:rFonts w:asciiTheme="minorHAnsi" w:hAnsiTheme="minorHAnsi" w:cstheme="minorHAnsi"/>
          <w:lang w:val="en-US" w:bidi="he-IL"/>
        </w:rPr>
        <w:t xml:space="preserve"> </w:t>
      </w:r>
      <w:r w:rsidRPr="002D7706">
        <w:rPr>
          <w:rFonts w:asciiTheme="minorHAnsi" w:hAnsiTheme="minorHAnsi" w:cstheme="minorHAnsi"/>
          <w:lang w:val="en-US" w:bidi="he-IL"/>
        </w:rPr>
        <w:t>7:10-13), and especially Jeremiah (</w:t>
      </w:r>
      <w:proofErr w:type="spellStart"/>
      <w:r w:rsidRPr="002D7706">
        <w:rPr>
          <w:rFonts w:asciiTheme="minorHAnsi" w:hAnsiTheme="minorHAnsi" w:cstheme="minorHAnsi"/>
          <w:lang w:val="en-US" w:bidi="he-IL"/>
        </w:rPr>
        <w:t>Jer</w:t>
      </w:r>
      <w:proofErr w:type="spellEnd"/>
      <w:r w:rsidRPr="002D7706">
        <w:rPr>
          <w:rFonts w:asciiTheme="minorHAnsi" w:hAnsiTheme="minorHAnsi" w:cstheme="minorHAnsi"/>
          <w:lang w:val="en-US" w:bidi="he-IL"/>
        </w:rPr>
        <w:t xml:space="preserve"> 11:19-20; 20:1-2; 32:1-5). </w:t>
      </w:r>
    </w:p>
    <w:p w:rsidR="00A933A7" w:rsidRPr="002D7706" w:rsidRDefault="00A933A7" w:rsidP="00A933A7">
      <w:pPr>
        <w:pStyle w:val="BodyText"/>
        <w:ind w:firstLine="450"/>
        <w:rPr>
          <w:rFonts w:asciiTheme="minorHAnsi" w:hAnsiTheme="minorHAnsi" w:cstheme="minorHAnsi"/>
          <w:color w:val="auto"/>
        </w:rPr>
      </w:pPr>
      <w:r w:rsidRPr="002D7706">
        <w:rPr>
          <w:rFonts w:asciiTheme="minorHAnsi" w:hAnsiTheme="minorHAnsi" w:cstheme="minorHAnsi"/>
          <w:color w:val="auto"/>
        </w:rPr>
        <w:t>In connection with the persecution of the prophets, a difficult question arises, “How many of the prophets were actually killed for their message?” The New Testament seems to indicate that many, if not all, eventually experienced martyrdom.</w:t>
      </w:r>
      <w:r w:rsidRPr="004974D2">
        <w:rPr>
          <w:rStyle w:val="StyleFootnoteReferenceLatinCalibriComplexCalibri"/>
          <w:rFonts w:asciiTheme="minorHAnsi" w:hAnsiTheme="minorHAnsi" w:cstheme="minorHAnsi"/>
          <w:color w:val="auto"/>
          <w:vertAlign w:val="superscript"/>
        </w:rPr>
        <w:footnoteReference w:id="29"/>
      </w:r>
      <w:r w:rsidRPr="002D7706">
        <w:rPr>
          <w:rFonts w:asciiTheme="minorHAnsi" w:hAnsiTheme="minorHAnsi" w:cstheme="minorHAnsi"/>
          <w:color w:val="auto"/>
        </w:rPr>
        <w:t xml:space="preserve"> </w:t>
      </w:r>
      <w:proofErr w:type="spellStart"/>
      <w:r w:rsidRPr="002D7706">
        <w:rPr>
          <w:rFonts w:asciiTheme="minorHAnsi" w:hAnsiTheme="minorHAnsi" w:cstheme="minorHAnsi"/>
          <w:color w:val="auto"/>
        </w:rPr>
        <w:t>Baumeister</w:t>
      </w:r>
      <w:proofErr w:type="spellEnd"/>
      <w:r w:rsidRPr="002D7706">
        <w:rPr>
          <w:rFonts w:asciiTheme="minorHAnsi" w:hAnsiTheme="minorHAnsi" w:cstheme="minorHAnsi"/>
          <w:color w:val="auto"/>
        </w:rPr>
        <w:t xml:space="preserve"> comments, “In Jesus’ day the idea was in circulation that not just this prophet or that but all prophets had died a violent death as a result of what they had done.”</w:t>
      </w:r>
      <w:r w:rsidRPr="004974D2">
        <w:rPr>
          <w:rStyle w:val="StyleFootnoteReferenceLatinCalibriComplexCalibri"/>
          <w:rFonts w:asciiTheme="minorHAnsi" w:hAnsiTheme="minorHAnsi" w:cstheme="minorHAnsi"/>
          <w:color w:val="auto"/>
          <w:vertAlign w:val="superscript"/>
        </w:rPr>
        <w:footnoteReference w:id="30"/>
      </w:r>
      <w:r w:rsidRPr="002D7706">
        <w:rPr>
          <w:rFonts w:asciiTheme="minorHAnsi" w:hAnsiTheme="minorHAnsi" w:cstheme="minorHAnsi"/>
          <w:color w:val="auto"/>
        </w:rPr>
        <w:t xml:space="preserve"> Generally, commentators object that this is an exaggeration based on accounts of prophetic suffering in Jewish </w:t>
      </w:r>
      <w:proofErr w:type="gramStart"/>
      <w:r w:rsidRPr="002D7706">
        <w:rPr>
          <w:rFonts w:asciiTheme="minorHAnsi" w:hAnsiTheme="minorHAnsi" w:cstheme="minorHAnsi"/>
          <w:color w:val="auto"/>
        </w:rPr>
        <w:t>midrash</w:t>
      </w:r>
      <w:proofErr w:type="gramEnd"/>
      <w:r w:rsidRPr="002D7706">
        <w:rPr>
          <w:rFonts w:asciiTheme="minorHAnsi" w:hAnsiTheme="minorHAnsi" w:cstheme="minorHAnsi"/>
          <w:color w:val="auto"/>
        </w:rPr>
        <w:t>,</w:t>
      </w:r>
      <w:r w:rsidRPr="004974D2">
        <w:rPr>
          <w:rStyle w:val="StyleFootnoteReferenceLatinCalibriComplexCalibri"/>
          <w:rFonts w:asciiTheme="minorHAnsi" w:hAnsiTheme="minorHAnsi" w:cstheme="minorHAnsi"/>
          <w:color w:val="auto"/>
          <w:vertAlign w:val="superscript"/>
        </w:rPr>
        <w:footnoteReference w:id="31"/>
      </w:r>
      <w:r w:rsidRPr="002D7706">
        <w:rPr>
          <w:rFonts w:asciiTheme="minorHAnsi" w:hAnsiTheme="minorHAnsi" w:cstheme="minorHAnsi"/>
          <w:color w:val="auto"/>
        </w:rPr>
        <w:t xml:space="preserve"> which was supposedly popularized in the Early Church to show that the Jews had killed not only the prophets but the Messiah as well.</w:t>
      </w:r>
      <w:r w:rsidRPr="004974D2">
        <w:rPr>
          <w:rStyle w:val="StyleFootnoteReferenceLatinCalibriComplexCalibri"/>
          <w:rFonts w:asciiTheme="minorHAnsi" w:hAnsiTheme="minorHAnsi" w:cstheme="minorHAnsi"/>
          <w:color w:val="auto"/>
          <w:vertAlign w:val="superscript"/>
        </w:rPr>
        <w:footnoteReference w:id="32"/>
      </w:r>
      <w:r w:rsidRPr="002D7706">
        <w:rPr>
          <w:rFonts w:asciiTheme="minorHAnsi" w:hAnsiTheme="minorHAnsi" w:cstheme="minorHAnsi"/>
          <w:color w:val="auto"/>
        </w:rPr>
        <w:t xml:space="preserve"> </w:t>
      </w:r>
      <w:proofErr w:type="spellStart"/>
      <w:r w:rsidRPr="002D7706">
        <w:rPr>
          <w:rFonts w:asciiTheme="minorHAnsi" w:hAnsiTheme="minorHAnsi" w:cstheme="minorHAnsi"/>
          <w:color w:val="auto"/>
        </w:rPr>
        <w:t>Pobee</w:t>
      </w:r>
      <w:proofErr w:type="spellEnd"/>
      <w:r w:rsidRPr="002D7706">
        <w:rPr>
          <w:rFonts w:asciiTheme="minorHAnsi" w:hAnsiTheme="minorHAnsi" w:cstheme="minorHAnsi"/>
          <w:color w:val="auto"/>
        </w:rPr>
        <w:t xml:space="preserve"> claims, “Clearly at this point the prophet-martyr motif has moved from the realm of sober history to that of theology.”</w:t>
      </w:r>
      <w:r w:rsidRPr="004974D2">
        <w:rPr>
          <w:rStyle w:val="StyleFootnoteReferenceLatinCalibriComplexCalibri"/>
          <w:rFonts w:asciiTheme="minorHAnsi" w:hAnsiTheme="minorHAnsi" w:cstheme="minorHAnsi"/>
          <w:color w:val="auto"/>
          <w:vertAlign w:val="superscript"/>
        </w:rPr>
        <w:footnoteReference w:id="33"/>
      </w:r>
      <w:r w:rsidRPr="002D7706">
        <w:rPr>
          <w:rFonts w:asciiTheme="minorHAnsi" w:hAnsiTheme="minorHAnsi" w:cstheme="minorHAnsi"/>
          <w:color w:val="auto"/>
        </w:rPr>
        <w:t xml:space="preserve">   </w:t>
      </w:r>
    </w:p>
    <w:p w:rsidR="00A933A7" w:rsidRPr="002D7706" w:rsidRDefault="00A933A7" w:rsidP="00A933A7">
      <w:pPr>
        <w:pStyle w:val="BodyText"/>
        <w:ind w:firstLine="450"/>
        <w:rPr>
          <w:rFonts w:asciiTheme="minorHAnsi" w:hAnsiTheme="minorHAnsi" w:cstheme="minorHAnsi"/>
          <w:color w:val="auto"/>
        </w:rPr>
      </w:pPr>
      <w:r w:rsidRPr="002D7706">
        <w:rPr>
          <w:rFonts w:asciiTheme="minorHAnsi" w:hAnsiTheme="minorHAnsi" w:cstheme="minorHAnsi"/>
          <w:color w:val="auto"/>
        </w:rPr>
        <w:t xml:space="preserve">We do note that in the Old Testament, only two instances of a prophet </w:t>
      </w:r>
      <w:proofErr w:type="gramStart"/>
      <w:r w:rsidRPr="002D7706">
        <w:rPr>
          <w:rFonts w:asciiTheme="minorHAnsi" w:hAnsiTheme="minorHAnsi" w:cstheme="minorHAnsi"/>
          <w:color w:val="auto"/>
        </w:rPr>
        <w:t>being killed</w:t>
      </w:r>
      <w:proofErr w:type="gramEnd"/>
      <w:r w:rsidRPr="002D7706">
        <w:rPr>
          <w:rFonts w:asciiTheme="minorHAnsi" w:hAnsiTheme="minorHAnsi" w:cstheme="minorHAnsi"/>
          <w:color w:val="auto"/>
        </w:rPr>
        <w:t xml:space="preserve"> are recorded. The first is found in </w:t>
      </w:r>
      <w:proofErr w:type="spellStart"/>
      <w:r w:rsidRPr="002D7706">
        <w:rPr>
          <w:rFonts w:asciiTheme="minorHAnsi" w:hAnsiTheme="minorHAnsi" w:cstheme="minorHAnsi"/>
          <w:color w:val="auto"/>
        </w:rPr>
        <w:t>Jer</w:t>
      </w:r>
      <w:proofErr w:type="spellEnd"/>
      <w:r w:rsidRPr="002D7706">
        <w:rPr>
          <w:rFonts w:asciiTheme="minorHAnsi" w:hAnsiTheme="minorHAnsi" w:cstheme="minorHAnsi"/>
          <w:color w:val="auto"/>
        </w:rPr>
        <w:t xml:space="preserve"> 26:20-23 where </w:t>
      </w:r>
      <w:proofErr w:type="gramStart"/>
      <w:r w:rsidRPr="002D7706">
        <w:rPr>
          <w:rFonts w:asciiTheme="minorHAnsi" w:hAnsiTheme="minorHAnsi" w:cstheme="minorHAnsi"/>
          <w:color w:val="auto"/>
        </w:rPr>
        <w:t xml:space="preserve">Uriah the prophet is slain with the sword by King </w:t>
      </w:r>
      <w:proofErr w:type="spellStart"/>
      <w:r w:rsidRPr="002D7706">
        <w:rPr>
          <w:rFonts w:asciiTheme="minorHAnsi" w:hAnsiTheme="minorHAnsi" w:cstheme="minorHAnsi"/>
          <w:color w:val="auto"/>
        </w:rPr>
        <w:t>Jehoiakim</w:t>
      </w:r>
      <w:proofErr w:type="spellEnd"/>
      <w:proofErr w:type="gramEnd"/>
      <w:r w:rsidRPr="002D7706">
        <w:rPr>
          <w:rFonts w:asciiTheme="minorHAnsi" w:hAnsiTheme="minorHAnsi" w:cstheme="minorHAnsi"/>
          <w:color w:val="auto"/>
        </w:rPr>
        <w:t xml:space="preserve">. This incident </w:t>
      </w:r>
      <w:proofErr w:type="gramStart"/>
      <w:r w:rsidRPr="002D7706">
        <w:rPr>
          <w:rFonts w:asciiTheme="minorHAnsi" w:hAnsiTheme="minorHAnsi" w:cstheme="minorHAnsi"/>
          <w:color w:val="auto"/>
        </w:rPr>
        <w:t>is mentioned</w:t>
      </w:r>
      <w:proofErr w:type="gramEnd"/>
      <w:r w:rsidRPr="002D7706">
        <w:rPr>
          <w:rFonts w:asciiTheme="minorHAnsi" w:hAnsiTheme="minorHAnsi" w:cstheme="minorHAnsi"/>
          <w:color w:val="auto"/>
        </w:rPr>
        <w:t xml:space="preserve"> in passing during Jeremiah’s trial after his arrest for preaching against Jerusalem.</w:t>
      </w:r>
      <w:r w:rsidRPr="004974D2">
        <w:rPr>
          <w:rStyle w:val="StyleFootnoteReferenceLatinCalibriComplexCalibri"/>
          <w:rFonts w:asciiTheme="minorHAnsi" w:hAnsiTheme="minorHAnsi" w:cstheme="minorHAnsi"/>
          <w:color w:val="auto"/>
          <w:vertAlign w:val="superscript"/>
        </w:rPr>
        <w:footnoteReference w:id="34"/>
      </w:r>
      <w:r w:rsidRPr="002D7706">
        <w:rPr>
          <w:rFonts w:asciiTheme="minorHAnsi" w:hAnsiTheme="minorHAnsi" w:cstheme="minorHAnsi"/>
          <w:color w:val="auto"/>
        </w:rPr>
        <w:t xml:space="preserve"> Like Jeremiah, he had preached judgment against Judah; but, </w:t>
      </w:r>
      <w:r w:rsidRPr="002D7706">
        <w:rPr>
          <w:rFonts w:asciiTheme="minorHAnsi" w:hAnsiTheme="minorHAnsi" w:cstheme="minorHAnsi"/>
          <w:color w:val="auto"/>
        </w:rPr>
        <w:lastRenderedPageBreak/>
        <w:t>unlike Jeremiah, he had perished as a result.</w:t>
      </w:r>
      <w:r w:rsidRPr="004974D2">
        <w:rPr>
          <w:rStyle w:val="StyleFootnoteReferenceLatinCalibriComplexCalibri"/>
          <w:rFonts w:asciiTheme="minorHAnsi" w:hAnsiTheme="minorHAnsi" w:cstheme="minorHAnsi"/>
          <w:color w:val="auto"/>
          <w:vertAlign w:val="superscript"/>
        </w:rPr>
        <w:footnoteReference w:id="35"/>
      </w:r>
      <w:r w:rsidRPr="002D7706">
        <w:rPr>
          <w:rFonts w:asciiTheme="minorHAnsi" w:hAnsiTheme="minorHAnsi" w:cstheme="minorHAnsi"/>
          <w:color w:val="auto"/>
        </w:rPr>
        <w:t xml:space="preserve"> The second is in </w:t>
      </w:r>
      <w:proofErr w:type="gramStart"/>
      <w:r w:rsidRPr="002D7706">
        <w:rPr>
          <w:rFonts w:asciiTheme="minorHAnsi" w:hAnsiTheme="minorHAnsi" w:cstheme="minorHAnsi"/>
          <w:color w:val="auto"/>
        </w:rPr>
        <w:t>2</w:t>
      </w:r>
      <w:proofErr w:type="gramEnd"/>
      <w:r w:rsidRPr="002D7706">
        <w:rPr>
          <w:rFonts w:asciiTheme="minorHAnsi" w:hAnsiTheme="minorHAnsi" w:cstheme="minorHAnsi"/>
          <w:color w:val="auto"/>
        </w:rPr>
        <w:t xml:space="preserve"> </w:t>
      </w:r>
      <w:proofErr w:type="spellStart"/>
      <w:r w:rsidRPr="002D7706">
        <w:rPr>
          <w:rFonts w:asciiTheme="minorHAnsi" w:hAnsiTheme="minorHAnsi" w:cstheme="minorHAnsi"/>
          <w:color w:val="auto"/>
        </w:rPr>
        <w:t>Chr</w:t>
      </w:r>
      <w:proofErr w:type="spellEnd"/>
      <w:r w:rsidRPr="002D7706">
        <w:rPr>
          <w:rFonts w:asciiTheme="minorHAnsi" w:hAnsiTheme="minorHAnsi" w:cstheme="minorHAnsi"/>
          <w:color w:val="auto"/>
        </w:rPr>
        <w:t xml:space="preserve"> 24:19-25, where Zechariah the priest is stoned by order of King </w:t>
      </w:r>
      <w:proofErr w:type="spellStart"/>
      <w:r w:rsidRPr="002D7706">
        <w:rPr>
          <w:rFonts w:asciiTheme="minorHAnsi" w:hAnsiTheme="minorHAnsi" w:cstheme="minorHAnsi"/>
          <w:color w:val="auto"/>
        </w:rPr>
        <w:t>Joash</w:t>
      </w:r>
      <w:proofErr w:type="spellEnd"/>
      <w:r w:rsidRPr="002D7706">
        <w:rPr>
          <w:rFonts w:asciiTheme="minorHAnsi" w:hAnsiTheme="minorHAnsi" w:cstheme="minorHAnsi"/>
          <w:color w:val="auto"/>
        </w:rPr>
        <w:t xml:space="preserve"> after rebuking the king’s apostasy.</w:t>
      </w:r>
      <w:r w:rsidRPr="004974D2">
        <w:rPr>
          <w:rStyle w:val="StyleFootnoteReferenceLatinCalibriComplexCalibri"/>
          <w:rFonts w:asciiTheme="minorHAnsi" w:hAnsiTheme="minorHAnsi" w:cstheme="minorHAnsi"/>
          <w:color w:val="auto"/>
          <w:vertAlign w:val="superscript"/>
        </w:rPr>
        <w:footnoteReference w:id="36"/>
      </w:r>
      <w:r w:rsidRPr="002D7706">
        <w:rPr>
          <w:rFonts w:asciiTheme="minorHAnsi" w:hAnsiTheme="minorHAnsi" w:cstheme="minorHAnsi"/>
          <w:color w:val="auto"/>
        </w:rPr>
        <w:t xml:space="preserve">  </w:t>
      </w:r>
    </w:p>
    <w:p w:rsidR="00A933A7" w:rsidRPr="002D7706" w:rsidRDefault="00A933A7" w:rsidP="00A933A7">
      <w:pPr>
        <w:pStyle w:val="BodyText"/>
        <w:ind w:firstLine="450"/>
        <w:rPr>
          <w:rFonts w:asciiTheme="minorHAnsi" w:hAnsiTheme="minorHAnsi" w:cstheme="minorHAnsi"/>
          <w:color w:val="auto"/>
        </w:rPr>
      </w:pPr>
      <w:r w:rsidRPr="002D7706">
        <w:rPr>
          <w:rFonts w:asciiTheme="minorHAnsi" w:hAnsiTheme="minorHAnsi" w:cstheme="minorHAnsi"/>
          <w:color w:val="auto"/>
        </w:rPr>
        <w:t>Other passages record prophetic deaths. We read, for example, how Jezebel killed the Lord’s prophets (1 Kgs 18:4, 13, 19:10, 14; 2 Kgs 9:7). Montgomery calls this “the first, although indirect, reference to a systematic persecution of the sons of the prophets.”</w:t>
      </w:r>
      <w:r w:rsidRPr="004974D2">
        <w:rPr>
          <w:rStyle w:val="StyleFootnoteReferenceLatinCalibriComplexCalibri"/>
          <w:rFonts w:asciiTheme="minorHAnsi" w:hAnsiTheme="minorHAnsi" w:cstheme="minorHAnsi"/>
          <w:color w:val="auto"/>
          <w:vertAlign w:val="superscript"/>
        </w:rPr>
        <w:footnoteReference w:id="37"/>
      </w:r>
      <w:r w:rsidRPr="002D7706">
        <w:rPr>
          <w:rFonts w:asciiTheme="minorHAnsi" w:hAnsiTheme="minorHAnsi" w:cstheme="minorHAnsi"/>
          <w:color w:val="auto"/>
        </w:rPr>
        <w:t xml:space="preserve"> It also implies an “organized prophetic resistance” to Baal worship.</w:t>
      </w:r>
      <w:r w:rsidRPr="004974D2">
        <w:rPr>
          <w:rStyle w:val="StyleFootnoteReferenceLatinCalibriComplexCalibri"/>
          <w:rFonts w:asciiTheme="minorHAnsi" w:hAnsiTheme="minorHAnsi" w:cstheme="minorHAnsi"/>
          <w:color w:val="auto"/>
          <w:vertAlign w:val="superscript"/>
        </w:rPr>
        <w:footnoteReference w:id="38"/>
      </w:r>
      <w:r w:rsidRPr="002D7706">
        <w:rPr>
          <w:rFonts w:asciiTheme="minorHAnsi" w:hAnsiTheme="minorHAnsi" w:cstheme="minorHAnsi"/>
          <w:color w:val="auto"/>
        </w:rPr>
        <w:t xml:space="preserve">  In addition, two other key Old Testament passages strongly imply a more widespread killing of prophets in Israel. First, in Nehemiah 9 the people’s prayer of confession acknowledges that Israel “killed </w:t>
      </w:r>
      <w:proofErr w:type="gramStart"/>
      <w:r w:rsidRPr="002D7706">
        <w:rPr>
          <w:rFonts w:asciiTheme="minorHAnsi" w:hAnsiTheme="minorHAnsi" w:cstheme="minorHAnsi"/>
          <w:color w:val="auto"/>
        </w:rPr>
        <w:t>Your</w:t>
      </w:r>
      <w:proofErr w:type="gramEnd"/>
      <w:r w:rsidRPr="002D7706">
        <w:rPr>
          <w:rFonts w:asciiTheme="minorHAnsi" w:hAnsiTheme="minorHAnsi" w:cstheme="minorHAnsi"/>
          <w:color w:val="auto"/>
        </w:rPr>
        <w:t xml:space="preserve"> prophets who had admonished them” (</w:t>
      </w:r>
      <w:proofErr w:type="spellStart"/>
      <w:r w:rsidRPr="002D7706">
        <w:rPr>
          <w:rFonts w:asciiTheme="minorHAnsi" w:hAnsiTheme="minorHAnsi" w:cstheme="minorHAnsi"/>
          <w:color w:val="auto"/>
        </w:rPr>
        <w:t>Neh</w:t>
      </w:r>
      <w:proofErr w:type="spellEnd"/>
      <w:r w:rsidRPr="002D7706">
        <w:rPr>
          <w:rFonts w:asciiTheme="minorHAnsi" w:hAnsiTheme="minorHAnsi" w:cstheme="minorHAnsi"/>
          <w:color w:val="auto"/>
        </w:rPr>
        <w:t xml:space="preserve"> 9:26).</w:t>
      </w:r>
      <w:r w:rsidRPr="004974D2">
        <w:rPr>
          <w:rStyle w:val="StyleFootnoteReferenceLatinCalibriComplexCalibri"/>
          <w:rFonts w:asciiTheme="minorHAnsi" w:hAnsiTheme="minorHAnsi" w:cstheme="minorHAnsi"/>
          <w:color w:val="auto"/>
          <w:vertAlign w:val="superscript"/>
        </w:rPr>
        <w:footnoteReference w:id="39"/>
      </w:r>
      <w:r w:rsidRPr="002D7706">
        <w:rPr>
          <w:rFonts w:asciiTheme="minorHAnsi" w:hAnsiTheme="minorHAnsi" w:cstheme="minorHAnsi"/>
          <w:color w:val="auto"/>
        </w:rPr>
        <w:t xml:space="preserve"> </w:t>
      </w:r>
    </w:p>
    <w:p w:rsidR="00A933A7" w:rsidRPr="002D7706" w:rsidRDefault="00A933A7" w:rsidP="00A933A7">
      <w:pPr>
        <w:pStyle w:val="BodyText"/>
        <w:ind w:firstLine="450"/>
        <w:rPr>
          <w:rFonts w:asciiTheme="minorHAnsi" w:hAnsiTheme="minorHAnsi" w:cstheme="minorHAnsi"/>
          <w:color w:val="auto"/>
        </w:rPr>
      </w:pPr>
      <w:r w:rsidRPr="002D7706">
        <w:rPr>
          <w:rFonts w:asciiTheme="minorHAnsi" w:hAnsiTheme="minorHAnsi" w:cstheme="minorHAnsi"/>
          <w:color w:val="auto"/>
        </w:rPr>
        <w:t xml:space="preserve">One has to admit, with Clines, that “the factual basis for this generalization is slender as far as our evidence goes,” but we need not conclude with him </w:t>
      </w:r>
      <w:proofErr w:type="gramStart"/>
      <w:r w:rsidRPr="002D7706">
        <w:rPr>
          <w:rFonts w:asciiTheme="minorHAnsi" w:hAnsiTheme="minorHAnsi" w:cstheme="minorHAnsi"/>
          <w:color w:val="auto"/>
        </w:rPr>
        <w:t>that</w:t>
      </w:r>
      <w:proofErr w:type="gramEnd"/>
      <w:r w:rsidRPr="002D7706">
        <w:rPr>
          <w:rFonts w:asciiTheme="minorHAnsi" w:hAnsiTheme="minorHAnsi" w:cstheme="minorHAnsi"/>
          <w:color w:val="auto"/>
        </w:rPr>
        <w:t xml:space="preserve"> “it may be rhetorical heightening of Israel's rejection of the prophetic word.”</w:t>
      </w:r>
      <w:r w:rsidRPr="004974D2">
        <w:rPr>
          <w:rStyle w:val="StyleFootnoteReferenceLatinCalibriComplexCalibri"/>
          <w:rFonts w:asciiTheme="minorHAnsi" w:hAnsiTheme="minorHAnsi" w:cstheme="minorHAnsi"/>
          <w:color w:val="auto"/>
          <w:vertAlign w:val="superscript"/>
        </w:rPr>
        <w:footnoteReference w:id="40"/>
      </w:r>
      <w:r w:rsidRPr="002D7706">
        <w:rPr>
          <w:rFonts w:asciiTheme="minorHAnsi" w:hAnsiTheme="minorHAnsi" w:cstheme="minorHAnsi"/>
          <w:color w:val="auto"/>
        </w:rPr>
        <w:t xml:space="preserve"> The New Testament confirms the acknowledgment in Neh</w:t>
      </w:r>
      <w:r>
        <w:rPr>
          <w:rFonts w:asciiTheme="minorHAnsi" w:hAnsiTheme="minorHAnsi" w:cstheme="minorHAnsi"/>
          <w:color w:val="auto"/>
        </w:rPr>
        <w:t>emiah</w:t>
      </w:r>
      <w:r w:rsidRPr="002D7706">
        <w:rPr>
          <w:rFonts w:asciiTheme="minorHAnsi" w:hAnsiTheme="minorHAnsi" w:cstheme="minorHAnsi"/>
          <w:color w:val="auto"/>
        </w:rPr>
        <w:t xml:space="preserve"> 9:26 that Israel consistently resisted prophetic ministry and persecuted the prophets (see verses listed earlier). It appears, then, that sufficient persecution took place to warrant this generalization.    </w:t>
      </w:r>
    </w:p>
    <w:p w:rsidR="00A933A7" w:rsidRPr="002D7706" w:rsidRDefault="00A933A7" w:rsidP="00A933A7">
      <w:pPr>
        <w:pStyle w:val="BodyTextIndent"/>
        <w:ind w:firstLine="450"/>
        <w:rPr>
          <w:rFonts w:asciiTheme="minorHAnsi" w:hAnsiTheme="minorHAnsi" w:cstheme="minorHAnsi"/>
        </w:rPr>
      </w:pPr>
      <w:r w:rsidRPr="002D7706">
        <w:rPr>
          <w:rFonts w:asciiTheme="minorHAnsi" w:hAnsiTheme="minorHAnsi" w:cstheme="minorHAnsi"/>
        </w:rPr>
        <w:t xml:space="preserve">The second key passage </w:t>
      </w:r>
      <w:proofErr w:type="gramStart"/>
      <w:r w:rsidRPr="002D7706">
        <w:rPr>
          <w:rFonts w:asciiTheme="minorHAnsi" w:hAnsiTheme="minorHAnsi" w:cstheme="minorHAnsi"/>
        </w:rPr>
        <w:t>is found</w:t>
      </w:r>
      <w:proofErr w:type="gramEnd"/>
      <w:r w:rsidRPr="002D7706">
        <w:rPr>
          <w:rFonts w:asciiTheme="minorHAnsi" w:hAnsiTheme="minorHAnsi" w:cstheme="minorHAnsi"/>
        </w:rPr>
        <w:t xml:space="preserve"> in Jer</w:t>
      </w:r>
      <w:r>
        <w:rPr>
          <w:rFonts w:asciiTheme="minorHAnsi" w:hAnsiTheme="minorHAnsi" w:cstheme="minorHAnsi"/>
        </w:rPr>
        <w:t>emiah</w:t>
      </w:r>
      <w:r w:rsidRPr="002D7706">
        <w:rPr>
          <w:rFonts w:asciiTheme="minorHAnsi" w:hAnsiTheme="minorHAnsi" w:cstheme="minorHAnsi"/>
        </w:rPr>
        <w:t xml:space="preserve"> 2:30. Here again, a hostile attitude towards God’s prophets, resulting in their execution, is described.</w:t>
      </w:r>
      <w:r w:rsidRPr="004974D2">
        <w:rPr>
          <w:rStyle w:val="StyleFootnoteReferenceLatinCalibriComplexCalibri"/>
          <w:rFonts w:asciiTheme="minorHAnsi" w:hAnsiTheme="minorHAnsi" w:cstheme="minorHAnsi"/>
          <w:vertAlign w:val="superscript"/>
        </w:rPr>
        <w:footnoteReference w:id="41"/>
      </w:r>
      <w:r w:rsidRPr="002D7706">
        <w:rPr>
          <w:rFonts w:asciiTheme="minorHAnsi" w:hAnsiTheme="minorHAnsi" w:cstheme="minorHAnsi"/>
        </w:rPr>
        <w:t xml:space="preserve">  We read:</w:t>
      </w:r>
    </w:p>
    <w:p w:rsidR="00A933A7" w:rsidRPr="002D7706" w:rsidRDefault="00A933A7" w:rsidP="00A933A7">
      <w:pPr>
        <w:pStyle w:val="BodyTextIndent"/>
        <w:ind w:firstLine="0"/>
        <w:rPr>
          <w:rFonts w:asciiTheme="minorHAnsi" w:hAnsiTheme="minorHAnsi" w:cstheme="minorHAnsi"/>
        </w:rPr>
      </w:pPr>
    </w:p>
    <w:p w:rsidR="00A933A7" w:rsidRPr="002D7706" w:rsidRDefault="00A933A7" w:rsidP="00A933A7">
      <w:pPr>
        <w:pStyle w:val="BodyTextIndent"/>
        <w:ind w:left="720" w:firstLine="0"/>
        <w:rPr>
          <w:rFonts w:asciiTheme="minorHAnsi" w:hAnsiTheme="minorHAnsi" w:cstheme="minorHAnsi"/>
        </w:rPr>
      </w:pPr>
      <w:r w:rsidRPr="002D7706">
        <w:rPr>
          <w:rFonts w:asciiTheme="minorHAnsi" w:hAnsiTheme="minorHAnsi" w:cstheme="minorHAnsi"/>
        </w:rPr>
        <w:t xml:space="preserve">In </w:t>
      </w:r>
      <w:proofErr w:type="gramStart"/>
      <w:r w:rsidRPr="002D7706">
        <w:rPr>
          <w:rFonts w:asciiTheme="minorHAnsi" w:hAnsiTheme="minorHAnsi" w:cstheme="minorHAnsi"/>
        </w:rPr>
        <w:t>vain</w:t>
      </w:r>
      <w:proofErr w:type="gramEnd"/>
      <w:r w:rsidRPr="002D7706">
        <w:rPr>
          <w:rFonts w:asciiTheme="minorHAnsi" w:hAnsiTheme="minorHAnsi" w:cstheme="minorHAnsi"/>
        </w:rPr>
        <w:t xml:space="preserve"> I have struck your sons; </w:t>
      </w:r>
    </w:p>
    <w:p w:rsidR="00A933A7" w:rsidRPr="002D7706" w:rsidRDefault="00A933A7" w:rsidP="00A933A7">
      <w:pPr>
        <w:pStyle w:val="BodyTextIndent"/>
        <w:ind w:left="720" w:firstLine="0"/>
        <w:rPr>
          <w:rFonts w:asciiTheme="minorHAnsi" w:hAnsiTheme="minorHAnsi" w:cstheme="minorHAnsi"/>
        </w:rPr>
      </w:pPr>
      <w:r w:rsidRPr="002D7706">
        <w:rPr>
          <w:rFonts w:asciiTheme="minorHAnsi" w:hAnsiTheme="minorHAnsi" w:cstheme="minorHAnsi"/>
        </w:rPr>
        <w:t>They accepted no chastening.</w:t>
      </w:r>
    </w:p>
    <w:p w:rsidR="00A933A7" w:rsidRPr="002D7706" w:rsidRDefault="00A933A7" w:rsidP="00A933A7">
      <w:pPr>
        <w:pStyle w:val="BodyTextIndent"/>
        <w:ind w:left="720" w:firstLine="0"/>
        <w:rPr>
          <w:rFonts w:asciiTheme="minorHAnsi" w:hAnsiTheme="minorHAnsi" w:cstheme="minorHAnsi"/>
        </w:rPr>
      </w:pPr>
      <w:r w:rsidRPr="002D7706">
        <w:rPr>
          <w:rFonts w:asciiTheme="minorHAnsi" w:hAnsiTheme="minorHAnsi" w:cstheme="minorHAnsi"/>
        </w:rPr>
        <w:lastRenderedPageBreak/>
        <w:t>Your sword has devoured your prophets</w:t>
      </w:r>
    </w:p>
    <w:p w:rsidR="00A933A7" w:rsidRPr="002D7706" w:rsidRDefault="00A933A7" w:rsidP="00A933A7">
      <w:pPr>
        <w:pStyle w:val="BodyTextIndent"/>
        <w:ind w:left="720" w:firstLine="0"/>
        <w:rPr>
          <w:rFonts w:asciiTheme="minorHAnsi" w:hAnsiTheme="minorHAnsi" w:cstheme="minorHAnsi"/>
        </w:rPr>
      </w:pPr>
      <w:r w:rsidRPr="002D7706">
        <w:rPr>
          <w:rFonts w:asciiTheme="minorHAnsi" w:hAnsiTheme="minorHAnsi" w:cstheme="minorHAnsi"/>
        </w:rPr>
        <w:t>Like a destroying lion.</w:t>
      </w:r>
      <w:r w:rsidRPr="004974D2">
        <w:rPr>
          <w:rStyle w:val="StyleFootnoteReferenceLatinCalibriComplexCalibri"/>
          <w:rFonts w:asciiTheme="minorHAnsi" w:hAnsiTheme="minorHAnsi" w:cstheme="minorHAnsi"/>
          <w:vertAlign w:val="superscript"/>
        </w:rPr>
        <w:footnoteReference w:id="42"/>
      </w:r>
    </w:p>
    <w:p w:rsidR="00A933A7" w:rsidRPr="002D7706" w:rsidRDefault="00A933A7" w:rsidP="00A933A7">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 </w:t>
      </w:r>
    </w:p>
    <w:p w:rsidR="00A933A7" w:rsidRPr="002D7706" w:rsidRDefault="00A933A7" w:rsidP="00A933A7">
      <w:pPr>
        <w:ind w:firstLine="450"/>
        <w:rPr>
          <w:rFonts w:asciiTheme="minorHAnsi" w:hAnsiTheme="minorHAnsi" w:cstheme="minorHAnsi"/>
          <w:lang w:val="en-US"/>
        </w:rPr>
      </w:pPr>
      <w:r w:rsidRPr="002D7706">
        <w:rPr>
          <w:rFonts w:asciiTheme="minorHAnsi" w:hAnsiTheme="minorHAnsi" w:cstheme="minorHAnsi"/>
          <w:lang w:val="en-US"/>
        </w:rPr>
        <w:t xml:space="preserve">Various emendations to </w:t>
      </w:r>
      <w:r w:rsidRPr="0042240E">
        <w:rPr>
          <w:rFonts w:asciiTheme="minorHAnsi" w:hAnsiTheme="minorHAnsi" w:cstheme="minorHAnsi"/>
          <w:lang w:val="en-US"/>
        </w:rPr>
        <w:t>Jeremiah</w:t>
      </w:r>
      <w:r w:rsidRPr="002D7706">
        <w:rPr>
          <w:rFonts w:asciiTheme="minorHAnsi" w:hAnsiTheme="minorHAnsi" w:cstheme="minorHAnsi"/>
          <w:lang w:val="en-US"/>
        </w:rPr>
        <w:t xml:space="preserve"> 2:30 </w:t>
      </w:r>
      <w:proofErr w:type="gramStart"/>
      <w:r w:rsidRPr="002D7706">
        <w:rPr>
          <w:rFonts w:asciiTheme="minorHAnsi" w:hAnsiTheme="minorHAnsi" w:cstheme="minorHAnsi"/>
          <w:lang w:val="en-US"/>
        </w:rPr>
        <w:t>have been suggested</w:t>
      </w:r>
      <w:proofErr w:type="gramEnd"/>
      <w:r w:rsidRPr="002D7706">
        <w:rPr>
          <w:rFonts w:asciiTheme="minorHAnsi" w:hAnsiTheme="minorHAnsi" w:cstheme="minorHAnsi"/>
          <w:lang w:val="en-US"/>
        </w:rPr>
        <w:t xml:space="preserve">. Jerome and </w:t>
      </w:r>
      <w:proofErr w:type="spellStart"/>
      <w:r w:rsidRPr="002D7706">
        <w:rPr>
          <w:rFonts w:asciiTheme="minorHAnsi" w:hAnsiTheme="minorHAnsi" w:cstheme="minorHAnsi"/>
          <w:lang w:val="en-US"/>
        </w:rPr>
        <w:t>Duhm</w:t>
      </w:r>
      <w:proofErr w:type="spellEnd"/>
      <w:r w:rsidRPr="002D7706">
        <w:rPr>
          <w:rFonts w:asciiTheme="minorHAnsi" w:hAnsiTheme="minorHAnsi" w:cstheme="minorHAnsi"/>
          <w:lang w:val="en-US"/>
        </w:rPr>
        <w:t>, following the Septuagint, feel the “sword” is God’s punishment of false prophets – if they were true prophets, we would read “My prophets” instead of “your prophets.”</w:t>
      </w:r>
      <w:r w:rsidRPr="004974D2">
        <w:rPr>
          <w:rStyle w:val="StyleFootnoteReferenceLatinCalibriComplexCalibri"/>
          <w:rFonts w:asciiTheme="minorHAnsi" w:hAnsiTheme="minorHAnsi" w:cstheme="minorHAnsi"/>
          <w:vertAlign w:val="superscript"/>
        </w:rPr>
        <w:footnoteReference w:id="43"/>
      </w:r>
      <w:r w:rsidRPr="002D7706">
        <w:rPr>
          <w:rFonts w:asciiTheme="minorHAnsi" w:hAnsiTheme="minorHAnsi" w:cstheme="minorHAnsi"/>
          <w:lang w:val="en-US"/>
        </w:rPr>
        <w:t xml:space="preserve"> Yet, </w:t>
      </w:r>
      <w:proofErr w:type="spellStart"/>
      <w:r w:rsidRPr="002D7706">
        <w:rPr>
          <w:rFonts w:asciiTheme="minorHAnsi" w:hAnsiTheme="minorHAnsi" w:cstheme="minorHAnsi"/>
          <w:lang w:val="en-US"/>
        </w:rPr>
        <w:t>McKane</w:t>
      </w:r>
      <w:proofErr w:type="spellEnd"/>
      <w:r w:rsidRPr="002D7706">
        <w:rPr>
          <w:rFonts w:asciiTheme="minorHAnsi" w:hAnsiTheme="minorHAnsi" w:cstheme="minorHAnsi"/>
          <w:lang w:val="en-US"/>
        </w:rPr>
        <w:t xml:space="preserve"> responds, “We should suppose that the second person plural suffix emphasizes Israel’s responsibility for the treatment meted out to these prophets.”</w:t>
      </w:r>
      <w:r w:rsidRPr="004974D2">
        <w:rPr>
          <w:rStyle w:val="StyleFootnoteReferenceLatinCalibriComplexCalibri"/>
          <w:rFonts w:asciiTheme="minorHAnsi" w:hAnsiTheme="minorHAnsi" w:cstheme="minorHAnsi"/>
          <w:vertAlign w:val="superscript"/>
        </w:rPr>
        <w:footnoteReference w:id="44"/>
      </w:r>
      <w:r w:rsidRPr="002D7706">
        <w:rPr>
          <w:rFonts w:asciiTheme="minorHAnsi" w:hAnsiTheme="minorHAnsi" w:cstheme="minorHAnsi"/>
          <w:lang w:val="en-US"/>
        </w:rPr>
        <w:t xml:space="preserve"> Hoffmann suggests another emendation, “In vain have I smitten </w:t>
      </w:r>
      <w:r w:rsidRPr="002D7706">
        <w:rPr>
          <w:rFonts w:asciiTheme="minorHAnsi" w:hAnsiTheme="minorHAnsi" w:cstheme="minorHAnsi"/>
          <w:i/>
          <w:lang w:val="en-US"/>
        </w:rPr>
        <w:t>my children</w:t>
      </w:r>
      <w:r w:rsidRPr="002D7706">
        <w:rPr>
          <w:rFonts w:asciiTheme="minorHAnsi" w:hAnsiTheme="minorHAnsi" w:cstheme="minorHAnsi"/>
          <w:lang w:val="en-US"/>
        </w:rPr>
        <w:t xml:space="preserve"> (</w:t>
      </w:r>
      <w:r w:rsidRPr="002D7706">
        <w:rPr>
          <w:rFonts w:asciiTheme="minorHAnsi" w:hAnsiTheme="minorHAnsi" w:cstheme="minorHAnsi"/>
          <w:rtl/>
          <w:lang w:bidi="he-IL"/>
        </w:rPr>
        <w:t>בניכם</w:t>
      </w:r>
      <w:r w:rsidRPr="002D7706">
        <w:rPr>
          <w:rFonts w:asciiTheme="minorHAnsi" w:hAnsiTheme="minorHAnsi" w:cstheme="minorHAnsi"/>
          <w:lang w:val="en-US" w:bidi="he-IL"/>
        </w:rPr>
        <w:t xml:space="preserve"> </w:t>
      </w:r>
      <w:proofErr w:type="gramStart"/>
      <w:r w:rsidRPr="002D7706">
        <w:rPr>
          <w:rFonts w:asciiTheme="minorHAnsi" w:hAnsiTheme="minorHAnsi" w:cstheme="minorHAnsi"/>
          <w:lang w:val="en-US" w:bidi="he-IL"/>
        </w:rPr>
        <w:t>to</w:t>
      </w:r>
      <w:r w:rsidRPr="002D7706">
        <w:rPr>
          <w:rFonts w:asciiTheme="minorHAnsi" w:hAnsiTheme="minorHAnsi" w:cstheme="minorHAnsi"/>
          <w:rtl/>
          <w:lang w:bidi="he-IL"/>
        </w:rPr>
        <w:t>בני</w:t>
      </w:r>
      <w:r w:rsidRPr="002D7706">
        <w:rPr>
          <w:rFonts w:asciiTheme="minorHAnsi" w:hAnsiTheme="minorHAnsi" w:cstheme="minorHAnsi"/>
          <w:rtl/>
          <w:lang w:val="he-IL" w:bidi="he-IL"/>
        </w:rPr>
        <w:t xml:space="preserve"> </w:t>
      </w:r>
      <w:r w:rsidRPr="002D7706">
        <w:rPr>
          <w:rFonts w:asciiTheme="minorHAnsi" w:hAnsiTheme="minorHAnsi" w:cstheme="minorHAnsi"/>
          <w:lang w:val="en-US"/>
        </w:rPr>
        <w:t>)</w:t>
      </w:r>
      <w:proofErr w:type="gramEnd"/>
      <w:r w:rsidRPr="002D7706">
        <w:rPr>
          <w:rFonts w:asciiTheme="minorHAnsi" w:hAnsiTheme="minorHAnsi" w:cstheme="minorHAnsi"/>
          <w:lang w:val="en-US"/>
        </w:rPr>
        <w:t xml:space="preserve"> that have received no correction. </w:t>
      </w:r>
      <w:proofErr w:type="gramStart"/>
      <w:r w:rsidRPr="002D7706">
        <w:rPr>
          <w:rFonts w:asciiTheme="minorHAnsi" w:hAnsiTheme="minorHAnsi" w:cstheme="minorHAnsi"/>
          <w:i/>
          <w:lang w:val="en-US"/>
        </w:rPr>
        <w:t>My sword</w:t>
      </w:r>
      <w:r w:rsidRPr="002D7706">
        <w:rPr>
          <w:rFonts w:asciiTheme="minorHAnsi" w:hAnsiTheme="minorHAnsi" w:cstheme="minorHAnsi"/>
          <w:lang w:val="en-US"/>
        </w:rPr>
        <w:t xml:space="preserve"> hath devoured </w:t>
      </w:r>
      <w:r w:rsidRPr="002D7706">
        <w:rPr>
          <w:rFonts w:asciiTheme="minorHAnsi" w:hAnsiTheme="minorHAnsi" w:cstheme="minorHAnsi"/>
          <w:i/>
          <w:lang w:val="en-US"/>
        </w:rPr>
        <w:t>you</w:t>
      </w:r>
      <w:r w:rsidRPr="002D7706">
        <w:rPr>
          <w:rFonts w:asciiTheme="minorHAnsi" w:hAnsiTheme="minorHAnsi" w:cstheme="minorHAnsi"/>
          <w:lang w:val="en-US"/>
        </w:rPr>
        <w:t xml:space="preserve"> (</w:t>
      </w:r>
      <w:r w:rsidRPr="002D7706">
        <w:rPr>
          <w:rFonts w:asciiTheme="minorHAnsi" w:hAnsiTheme="minorHAnsi" w:cstheme="minorHAnsi"/>
          <w:rtl/>
          <w:lang w:bidi="he-IL"/>
        </w:rPr>
        <w:t>נביאיכם</w:t>
      </w:r>
      <w:r w:rsidRPr="002D7706">
        <w:rPr>
          <w:rFonts w:asciiTheme="minorHAnsi" w:hAnsiTheme="minorHAnsi" w:cstheme="minorHAnsi"/>
          <w:lang w:val="en-US"/>
        </w:rPr>
        <w:t xml:space="preserve"> to </w:t>
      </w:r>
      <w:r w:rsidRPr="002D7706">
        <w:rPr>
          <w:rFonts w:asciiTheme="minorHAnsi" w:hAnsiTheme="minorHAnsi" w:cstheme="minorHAnsi"/>
          <w:rtl/>
          <w:lang w:bidi="he-IL"/>
        </w:rPr>
        <w:t>בכם</w:t>
      </w:r>
      <w:r w:rsidRPr="002D7706">
        <w:rPr>
          <w:rFonts w:asciiTheme="minorHAnsi" w:hAnsiTheme="minorHAnsi" w:cstheme="minorHAnsi"/>
          <w:lang w:val="en-US"/>
        </w:rPr>
        <w:t>) like a destroying lion,” noting that lions are usually punishment from God in Jeremiah (</w:t>
      </w:r>
      <w:proofErr w:type="spellStart"/>
      <w:r w:rsidRPr="002D7706">
        <w:rPr>
          <w:rFonts w:asciiTheme="minorHAnsi" w:hAnsiTheme="minorHAnsi" w:cstheme="minorHAnsi"/>
          <w:lang w:val="en-US"/>
        </w:rPr>
        <w:t>Jer</w:t>
      </w:r>
      <w:proofErr w:type="spellEnd"/>
      <w:r w:rsidRPr="002D7706">
        <w:rPr>
          <w:rFonts w:asciiTheme="minorHAnsi" w:hAnsiTheme="minorHAnsi" w:cstheme="minorHAnsi"/>
          <w:lang w:val="en-US"/>
        </w:rPr>
        <w:t xml:space="preserve"> 4:7, 5:6, 49:19, 50:17), as is the sword (</w:t>
      </w:r>
      <w:proofErr w:type="spellStart"/>
      <w:r w:rsidRPr="002D7706">
        <w:rPr>
          <w:rFonts w:asciiTheme="minorHAnsi" w:hAnsiTheme="minorHAnsi" w:cstheme="minorHAnsi"/>
          <w:lang w:val="en-US"/>
        </w:rPr>
        <w:t>Jer</w:t>
      </w:r>
      <w:proofErr w:type="spellEnd"/>
      <w:r w:rsidRPr="002D7706">
        <w:rPr>
          <w:rFonts w:asciiTheme="minorHAnsi" w:hAnsiTheme="minorHAnsi" w:cstheme="minorHAnsi"/>
          <w:lang w:val="en-US"/>
        </w:rPr>
        <w:t xml:space="preserve"> 12:12, 14:13, 15, 18, 25:16, 29, 47:6), and that the verb </w:t>
      </w:r>
      <w:r w:rsidRPr="002D7706">
        <w:rPr>
          <w:rFonts w:asciiTheme="minorHAnsi" w:hAnsiTheme="minorHAnsi" w:cstheme="minorHAnsi"/>
          <w:rtl/>
          <w:lang w:bidi="he-IL"/>
        </w:rPr>
        <w:t>שחת</w:t>
      </w:r>
      <w:r w:rsidRPr="002D7706">
        <w:rPr>
          <w:rFonts w:asciiTheme="minorHAnsi" w:hAnsiTheme="minorHAnsi" w:cstheme="minorHAnsi"/>
          <w:lang w:val="en-US"/>
        </w:rPr>
        <w:t xml:space="preserve"> (“destroy”) is often used for punishment of the people (</w:t>
      </w:r>
      <w:proofErr w:type="spellStart"/>
      <w:r w:rsidRPr="002D7706">
        <w:rPr>
          <w:rFonts w:asciiTheme="minorHAnsi" w:hAnsiTheme="minorHAnsi" w:cstheme="minorHAnsi"/>
          <w:lang w:val="en-US"/>
        </w:rPr>
        <w:t>Jer</w:t>
      </w:r>
      <w:proofErr w:type="spellEnd"/>
      <w:r w:rsidRPr="002D7706">
        <w:rPr>
          <w:rFonts w:asciiTheme="minorHAnsi" w:hAnsiTheme="minorHAnsi" w:cstheme="minorHAnsi"/>
          <w:lang w:val="en-US"/>
        </w:rPr>
        <w:t xml:space="preserve"> 5:10, 13:7, 9, 14, 14:10, 18:4, 36:29).</w:t>
      </w:r>
      <w:r w:rsidRPr="004974D2">
        <w:rPr>
          <w:rStyle w:val="StyleFootnoteReferenceLatinCalibriComplexCalibri"/>
          <w:rFonts w:asciiTheme="minorHAnsi" w:hAnsiTheme="minorHAnsi" w:cstheme="minorHAnsi"/>
          <w:vertAlign w:val="superscript"/>
        </w:rPr>
        <w:footnoteReference w:id="45"/>
      </w:r>
      <w:proofErr w:type="gramEnd"/>
      <w:r w:rsidRPr="002D7706">
        <w:rPr>
          <w:rFonts w:asciiTheme="minorHAnsi" w:hAnsiTheme="minorHAnsi" w:cstheme="minorHAnsi"/>
          <w:lang w:val="en-US"/>
        </w:rPr>
        <w:t xml:space="preserve"> One would prefer to see, however, some textual confirmation for an emendation of such significance. </w:t>
      </w:r>
    </w:p>
    <w:p w:rsidR="00A933A7" w:rsidRPr="002D7706" w:rsidRDefault="00A933A7" w:rsidP="00A933A7">
      <w:pPr>
        <w:ind w:firstLine="450"/>
        <w:rPr>
          <w:rFonts w:asciiTheme="minorHAnsi" w:hAnsiTheme="minorHAnsi" w:cstheme="minorHAnsi"/>
          <w:lang w:val="en-US"/>
        </w:rPr>
      </w:pPr>
      <w:r w:rsidRPr="002D7706">
        <w:rPr>
          <w:rFonts w:asciiTheme="minorHAnsi" w:hAnsiTheme="minorHAnsi" w:cstheme="minorHAnsi"/>
          <w:lang w:val="en-US"/>
        </w:rPr>
        <w:t xml:space="preserve">We must also consider whether non-canonical sources have any historical value for indicating prophetic martyrdoms. The </w:t>
      </w:r>
      <w:r w:rsidRPr="002D7706">
        <w:rPr>
          <w:rFonts w:asciiTheme="minorHAnsi" w:hAnsiTheme="minorHAnsi" w:cstheme="minorHAnsi"/>
          <w:i/>
          <w:lang w:val="en-US"/>
        </w:rPr>
        <w:t>Lives of the Prophets</w:t>
      </w:r>
      <w:r w:rsidRPr="002D7706">
        <w:rPr>
          <w:rFonts w:asciiTheme="minorHAnsi" w:hAnsiTheme="minorHAnsi" w:cstheme="minorHAnsi"/>
          <w:lang w:val="en-US"/>
        </w:rPr>
        <w:t>, a Palestinian Jewish work (with “Christian expansions”) of the 1st century A.D., describes the violent death of several Old Testament figures.</w:t>
      </w:r>
      <w:r w:rsidRPr="0021644E">
        <w:rPr>
          <w:rStyle w:val="StyleFootnoteReferenceLatinCalibriComplexCalibri"/>
          <w:rFonts w:asciiTheme="minorHAnsi" w:hAnsiTheme="minorHAnsi" w:cstheme="minorHAnsi"/>
          <w:vertAlign w:val="superscript"/>
        </w:rPr>
        <w:footnoteReference w:id="46"/>
      </w:r>
      <w:r w:rsidRPr="002D7706">
        <w:rPr>
          <w:rFonts w:asciiTheme="minorHAnsi" w:hAnsiTheme="minorHAnsi" w:cstheme="minorHAnsi"/>
          <w:lang w:val="en-US"/>
        </w:rPr>
        <w:t xml:space="preserve"> According to the </w:t>
      </w:r>
      <w:r w:rsidRPr="002D7706">
        <w:rPr>
          <w:rFonts w:asciiTheme="minorHAnsi" w:hAnsiTheme="minorHAnsi" w:cstheme="minorHAnsi"/>
          <w:i/>
          <w:lang w:val="en-US"/>
        </w:rPr>
        <w:t>Lives</w:t>
      </w:r>
      <w:r w:rsidRPr="002D7706">
        <w:rPr>
          <w:rFonts w:asciiTheme="minorHAnsi" w:hAnsiTheme="minorHAnsi" w:cstheme="minorHAnsi"/>
          <w:iCs/>
          <w:lang w:val="en-US"/>
        </w:rPr>
        <w:t>,</w:t>
      </w:r>
      <w:r w:rsidRPr="002D7706">
        <w:rPr>
          <w:rFonts w:asciiTheme="minorHAnsi" w:hAnsiTheme="minorHAnsi" w:cstheme="minorHAnsi"/>
          <w:lang w:val="en-US"/>
        </w:rPr>
        <w:t xml:space="preserve"> Isaiah was sawn in two by Manasseh,</w:t>
      </w:r>
      <w:r w:rsidRPr="0021644E">
        <w:rPr>
          <w:rStyle w:val="StyleFootnoteReferenceLatinCalibriComplexCalibri"/>
          <w:rFonts w:asciiTheme="minorHAnsi" w:hAnsiTheme="minorHAnsi" w:cstheme="minorHAnsi"/>
          <w:vertAlign w:val="superscript"/>
        </w:rPr>
        <w:footnoteReference w:id="47"/>
      </w:r>
      <w:r w:rsidRPr="002D7706">
        <w:rPr>
          <w:rFonts w:asciiTheme="minorHAnsi" w:hAnsiTheme="minorHAnsi" w:cstheme="minorHAnsi"/>
          <w:lang w:val="en-US"/>
        </w:rPr>
        <w:t xml:space="preserve"> </w:t>
      </w:r>
      <w:proofErr w:type="gramStart"/>
      <w:r w:rsidRPr="002D7706">
        <w:rPr>
          <w:rFonts w:asciiTheme="minorHAnsi" w:hAnsiTheme="minorHAnsi" w:cstheme="minorHAnsi"/>
          <w:lang w:val="en-US"/>
        </w:rPr>
        <w:t xml:space="preserve">Micah the </w:t>
      </w:r>
      <w:proofErr w:type="spellStart"/>
      <w:r w:rsidRPr="002D7706">
        <w:rPr>
          <w:rFonts w:asciiTheme="minorHAnsi" w:hAnsiTheme="minorHAnsi" w:cstheme="minorHAnsi"/>
          <w:lang w:val="en-US"/>
        </w:rPr>
        <w:t>Morashtite</w:t>
      </w:r>
      <w:proofErr w:type="spellEnd"/>
      <w:r w:rsidRPr="002D7706">
        <w:rPr>
          <w:rFonts w:asciiTheme="minorHAnsi" w:hAnsiTheme="minorHAnsi" w:cstheme="minorHAnsi"/>
          <w:lang w:val="en-US"/>
        </w:rPr>
        <w:t xml:space="preserve"> was thrown from a cliff by </w:t>
      </w:r>
      <w:proofErr w:type="spellStart"/>
      <w:r w:rsidRPr="002D7706">
        <w:rPr>
          <w:rFonts w:asciiTheme="minorHAnsi" w:hAnsiTheme="minorHAnsi" w:cstheme="minorHAnsi"/>
          <w:lang w:val="en-US"/>
        </w:rPr>
        <w:t>Joram</w:t>
      </w:r>
      <w:proofErr w:type="spellEnd"/>
      <w:r w:rsidRPr="002D7706">
        <w:rPr>
          <w:rFonts w:asciiTheme="minorHAnsi" w:hAnsiTheme="minorHAnsi" w:cstheme="minorHAnsi"/>
          <w:lang w:val="en-US"/>
        </w:rPr>
        <w:t xml:space="preserve">, Amos was beaten to death by the son of </w:t>
      </w:r>
      <w:proofErr w:type="spellStart"/>
      <w:r w:rsidRPr="002D7706">
        <w:rPr>
          <w:rFonts w:asciiTheme="minorHAnsi" w:hAnsiTheme="minorHAnsi" w:cstheme="minorHAnsi"/>
          <w:lang w:val="en-US"/>
        </w:rPr>
        <w:t>Amaziah</w:t>
      </w:r>
      <w:proofErr w:type="spellEnd"/>
      <w:proofErr w:type="gramEnd"/>
      <w:r w:rsidRPr="002D7706">
        <w:rPr>
          <w:rFonts w:asciiTheme="minorHAnsi" w:hAnsiTheme="minorHAnsi" w:cstheme="minorHAnsi"/>
          <w:lang w:val="en-US"/>
        </w:rPr>
        <w:t>, Jeremiah was stoned by Jews in Egypt,</w:t>
      </w:r>
      <w:r w:rsidRPr="0021644E">
        <w:rPr>
          <w:rStyle w:val="StyleFootnoteReferenceLatinCalibriComplexCalibri"/>
          <w:rFonts w:asciiTheme="minorHAnsi" w:hAnsiTheme="minorHAnsi" w:cstheme="minorHAnsi"/>
          <w:vertAlign w:val="superscript"/>
        </w:rPr>
        <w:footnoteReference w:id="48"/>
      </w:r>
      <w:r w:rsidRPr="002D7706">
        <w:rPr>
          <w:rFonts w:asciiTheme="minorHAnsi" w:hAnsiTheme="minorHAnsi" w:cstheme="minorHAnsi"/>
          <w:lang w:val="en-US"/>
        </w:rPr>
        <w:t xml:space="preserve"> and Ezekiel was killed by the Jewish leadership in exile.</w:t>
      </w:r>
      <w:r w:rsidRPr="0021644E">
        <w:rPr>
          <w:rStyle w:val="StyleFootnoteReferenceLatinCalibriComplexCalibri"/>
          <w:rFonts w:asciiTheme="minorHAnsi" w:hAnsiTheme="minorHAnsi" w:cstheme="minorHAnsi"/>
          <w:vertAlign w:val="superscript"/>
        </w:rPr>
        <w:footnoteReference w:id="49"/>
      </w:r>
      <w:r w:rsidRPr="002D7706">
        <w:rPr>
          <w:rFonts w:asciiTheme="minorHAnsi" w:hAnsiTheme="minorHAnsi" w:cstheme="minorHAnsi"/>
          <w:lang w:val="en-US"/>
        </w:rPr>
        <w:t xml:space="preserve">  </w:t>
      </w:r>
    </w:p>
    <w:p w:rsidR="00A933A7" w:rsidRPr="002D7706" w:rsidRDefault="00A933A7" w:rsidP="00A933A7">
      <w:pPr>
        <w:pStyle w:val="BodyText"/>
        <w:ind w:firstLine="450"/>
        <w:rPr>
          <w:rFonts w:asciiTheme="minorHAnsi" w:hAnsiTheme="minorHAnsi" w:cstheme="minorHAnsi"/>
          <w:color w:val="auto"/>
        </w:rPr>
      </w:pPr>
      <w:r w:rsidRPr="002D7706">
        <w:rPr>
          <w:rFonts w:asciiTheme="minorHAnsi" w:hAnsiTheme="minorHAnsi" w:cstheme="minorHAnsi"/>
          <w:color w:val="auto"/>
        </w:rPr>
        <w:t xml:space="preserve">In addition to these more substantial claims, an eleventh century </w:t>
      </w:r>
      <w:proofErr w:type="gramStart"/>
      <w:r w:rsidRPr="002D7706">
        <w:rPr>
          <w:rFonts w:asciiTheme="minorHAnsi" w:hAnsiTheme="minorHAnsi" w:cstheme="minorHAnsi"/>
          <w:color w:val="auto"/>
        </w:rPr>
        <w:t>midrash</w:t>
      </w:r>
      <w:proofErr w:type="gramEnd"/>
      <w:r w:rsidRPr="002D7706">
        <w:rPr>
          <w:rFonts w:asciiTheme="minorHAnsi" w:hAnsiTheme="minorHAnsi" w:cstheme="minorHAnsi"/>
          <w:color w:val="auto"/>
        </w:rPr>
        <w:t xml:space="preserve"> by </w:t>
      </w:r>
      <w:proofErr w:type="spellStart"/>
      <w:r w:rsidRPr="002D7706">
        <w:rPr>
          <w:rFonts w:asciiTheme="minorHAnsi" w:hAnsiTheme="minorHAnsi" w:cstheme="minorHAnsi"/>
          <w:color w:val="auto"/>
        </w:rPr>
        <w:t>Hadarshan</w:t>
      </w:r>
      <w:proofErr w:type="spellEnd"/>
      <w:r w:rsidRPr="002D7706">
        <w:rPr>
          <w:rFonts w:asciiTheme="minorHAnsi" w:hAnsiTheme="minorHAnsi" w:cstheme="minorHAnsi"/>
          <w:color w:val="auto"/>
        </w:rPr>
        <w:t xml:space="preserve"> lists </w:t>
      </w:r>
      <w:proofErr w:type="spellStart"/>
      <w:r w:rsidRPr="002D7706">
        <w:rPr>
          <w:rFonts w:asciiTheme="minorHAnsi" w:hAnsiTheme="minorHAnsi" w:cstheme="minorHAnsi"/>
          <w:color w:val="auto"/>
        </w:rPr>
        <w:t>Shemiah</w:t>
      </w:r>
      <w:proofErr w:type="spellEnd"/>
      <w:r w:rsidRPr="002D7706">
        <w:rPr>
          <w:rFonts w:asciiTheme="minorHAnsi" w:hAnsiTheme="minorHAnsi" w:cstheme="minorHAnsi"/>
          <w:color w:val="auto"/>
        </w:rPr>
        <w:t xml:space="preserve"> and </w:t>
      </w:r>
      <w:proofErr w:type="spellStart"/>
      <w:r w:rsidRPr="002D7706">
        <w:rPr>
          <w:rFonts w:asciiTheme="minorHAnsi" w:hAnsiTheme="minorHAnsi" w:cstheme="minorHAnsi"/>
          <w:color w:val="auto"/>
        </w:rPr>
        <w:t>Ahijah</w:t>
      </w:r>
      <w:proofErr w:type="spellEnd"/>
      <w:r w:rsidRPr="002D7706">
        <w:rPr>
          <w:rFonts w:asciiTheme="minorHAnsi" w:hAnsiTheme="minorHAnsi" w:cstheme="minorHAnsi"/>
          <w:color w:val="auto"/>
        </w:rPr>
        <w:t xml:space="preserve"> the </w:t>
      </w:r>
      <w:proofErr w:type="spellStart"/>
      <w:r w:rsidRPr="002D7706">
        <w:rPr>
          <w:rFonts w:asciiTheme="minorHAnsi" w:hAnsiTheme="minorHAnsi" w:cstheme="minorHAnsi"/>
          <w:color w:val="auto"/>
        </w:rPr>
        <w:t>Shilonite</w:t>
      </w:r>
      <w:proofErr w:type="spellEnd"/>
      <w:r w:rsidRPr="002D7706">
        <w:rPr>
          <w:rFonts w:asciiTheme="minorHAnsi" w:hAnsiTheme="minorHAnsi" w:cstheme="minorHAnsi"/>
          <w:color w:val="auto"/>
        </w:rPr>
        <w:t xml:space="preserve"> as prophetic martyrs. </w:t>
      </w:r>
      <w:proofErr w:type="spellStart"/>
      <w:r w:rsidRPr="002D7706">
        <w:rPr>
          <w:rFonts w:asciiTheme="minorHAnsi" w:hAnsiTheme="minorHAnsi" w:cstheme="minorHAnsi"/>
          <w:color w:val="auto"/>
        </w:rPr>
        <w:t>Shemiah</w:t>
      </w:r>
      <w:proofErr w:type="spellEnd"/>
      <w:r w:rsidRPr="002D7706">
        <w:rPr>
          <w:rFonts w:asciiTheme="minorHAnsi" w:hAnsiTheme="minorHAnsi" w:cstheme="minorHAnsi"/>
          <w:color w:val="auto"/>
        </w:rPr>
        <w:t xml:space="preserve"> </w:t>
      </w:r>
      <w:proofErr w:type="gramStart"/>
      <w:r w:rsidRPr="002D7706">
        <w:rPr>
          <w:rFonts w:asciiTheme="minorHAnsi" w:hAnsiTheme="minorHAnsi" w:cstheme="minorHAnsi"/>
          <w:color w:val="auto"/>
        </w:rPr>
        <w:t>was apparently slain</w:t>
      </w:r>
      <w:proofErr w:type="gramEnd"/>
      <w:r w:rsidRPr="002D7706">
        <w:rPr>
          <w:rFonts w:asciiTheme="minorHAnsi" w:hAnsiTheme="minorHAnsi" w:cstheme="minorHAnsi"/>
          <w:color w:val="auto"/>
        </w:rPr>
        <w:t xml:space="preserve"> by King </w:t>
      </w:r>
      <w:proofErr w:type="spellStart"/>
      <w:r w:rsidRPr="002D7706">
        <w:rPr>
          <w:rFonts w:asciiTheme="minorHAnsi" w:hAnsiTheme="minorHAnsi" w:cstheme="minorHAnsi"/>
          <w:color w:val="auto"/>
        </w:rPr>
        <w:t>Baasha</w:t>
      </w:r>
      <w:proofErr w:type="spellEnd"/>
      <w:r w:rsidRPr="002D7706">
        <w:rPr>
          <w:rFonts w:asciiTheme="minorHAnsi" w:hAnsiTheme="minorHAnsi" w:cstheme="minorHAnsi"/>
          <w:color w:val="auto"/>
        </w:rPr>
        <w:t xml:space="preserve"> of Israel, and </w:t>
      </w:r>
      <w:proofErr w:type="spellStart"/>
      <w:r w:rsidRPr="002D7706">
        <w:rPr>
          <w:rFonts w:asciiTheme="minorHAnsi" w:hAnsiTheme="minorHAnsi" w:cstheme="minorHAnsi"/>
          <w:color w:val="auto"/>
        </w:rPr>
        <w:t>Ahijah</w:t>
      </w:r>
      <w:proofErr w:type="spellEnd"/>
      <w:r w:rsidRPr="002D7706">
        <w:rPr>
          <w:rFonts w:asciiTheme="minorHAnsi" w:hAnsiTheme="minorHAnsi" w:cstheme="minorHAnsi"/>
          <w:color w:val="auto"/>
        </w:rPr>
        <w:t xml:space="preserve"> by King </w:t>
      </w:r>
      <w:proofErr w:type="spellStart"/>
      <w:r w:rsidRPr="002D7706">
        <w:rPr>
          <w:rFonts w:asciiTheme="minorHAnsi" w:hAnsiTheme="minorHAnsi" w:cstheme="minorHAnsi"/>
          <w:color w:val="auto"/>
        </w:rPr>
        <w:t>Abijah</w:t>
      </w:r>
      <w:proofErr w:type="spellEnd"/>
      <w:r w:rsidRPr="002D7706">
        <w:rPr>
          <w:rFonts w:asciiTheme="minorHAnsi" w:hAnsiTheme="minorHAnsi" w:cstheme="minorHAnsi"/>
          <w:color w:val="auto"/>
        </w:rPr>
        <w:t xml:space="preserve"> of Judah. However, historical discrepancies in these accounts and weak support in the rabbinic literature make </w:t>
      </w:r>
      <w:proofErr w:type="spellStart"/>
      <w:r w:rsidRPr="002D7706">
        <w:rPr>
          <w:rFonts w:asciiTheme="minorHAnsi" w:hAnsiTheme="minorHAnsi" w:cstheme="minorHAnsi"/>
          <w:color w:val="auto"/>
        </w:rPr>
        <w:t>Hadarshan’s</w:t>
      </w:r>
      <w:proofErr w:type="spellEnd"/>
      <w:r w:rsidRPr="002D7706">
        <w:rPr>
          <w:rFonts w:asciiTheme="minorHAnsi" w:hAnsiTheme="minorHAnsi" w:cstheme="minorHAnsi"/>
          <w:color w:val="auto"/>
        </w:rPr>
        <w:t xml:space="preserve"> claims suspect.</w:t>
      </w:r>
      <w:r w:rsidRPr="0021644E">
        <w:rPr>
          <w:rStyle w:val="StyleFootnoteReferenceLatinCalibriComplexCalibri"/>
          <w:rFonts w:asciiTheme="minorHAnsi" w:hAnsiTheme="minorHAnsi" w:cstheme="minorHAnsi"/>
          <w:color w:val="auto"/>
          <w:vertAlign w:val="superscript"/>
        </w:rPr>
        <w:footnoteReference w:id="50"/>
      </w:r>
      <w:r w:rsidRPr="002D7706">
        <w:rPr>
          <w:rFonts w:asciiTheme="minorHAnsi" w:hAnsiTheme="minorHAnsi" w:cstheme="minorHAnsi"/>
          <w:color w:val="auto"/>
        </w:rPr>
        <w:t xml:space="preserve"> A Jewish legend of even more questionable historical value depicts </w:t>
      </w:r>
      <w:proofErr w:type="spellStart"/>
      <w:r w:rsidRPr="002D7706">
        <w:rPr>
          <w:rFonts w:asciiTheme="minorHAnsi" w:hAnsiTheme="minorHAnsi" w:cstheme="minorHAnsi"/>
          <w:color w:val="auto"/>
        </w:rPr>
        <w:t>Hur</w:t>
      </w:r>
      <w:proofErr w:type="spellEnd"/>
      <w:r w:rsidRPr="002D7706">
        <w:rPr>
          <w:rFonts w:asciiTheme="minorHAnsi" w:hAnsiTheme="minorHAnsi" w:cstheme="minorHAnsi"/>
          <w:color w:val="auto"/>
        </w:rPr>
        <w:t xml:space="preserve"> as a martyr, having died for opposing the Golden Calf.</w:t>
      </w:r>
      <w:r w:rsidRPr="0021644E">
        <w:rPr>
          <w:rStyle w:val="StyleFootnoteReferenceLatinCalibriComplexCalibri"/>
          <w:rFonts w:asciiTheme="minorHAnsi" w:hAnsiTheme="minorHAnsi" w:cstheme="minorHAnsi"/>
          <w:color w:val="auto"/>
          <w:vertAlign w:val="superscript"/>
        </w:rPr>
        <w:footnoteReference w:id="51"/>
      </w:r>
    </w:p>
    <w:p w:rsidR="00A933A7" w:rsidRPr="002D7706" w:rsidRDefault="00A933A7" w:rsidP="00A933A7">
      <w:pPr>
        <w:autoSpaceDE w:val="0"/>
        <w:autoSpaceDN w:val="0"/>
        <w:adjustRightInd w:val="0"/>
        <w:ind w:firstLine="450"/>
        <w:rPr>
          <w:rFonts w:asciiTheme="minorHAnsi" w:hAnsiTheme="minorHAnsi" w:cstheme="minorHAnsi"/>
          <w:lang w:val="en-US"/>
        </w:rPr>
      </w:pPr>
      <w:proofErr w:type="spellStart"/>
      <w:r w:rsidRPr="002D7706">
        <w:rPr>
          <w:rFonts w:asciiTheme="minorHAnsi" w:hAnsiTheme="minorHAnsi" w:cstheme="minorHAnsi"/>
          <w:lang w:val="en-US"/>
        </w:rPr>
        <w:t>Heb</w:t>
      </w:r>
      <w:proofErr w:type="spellEnd"/>
      <w:r w:rsidRPr="002D7706">
        <w:rPr>
          <w:rFonts w:asciiTheme="minorHAnsi" w:hAnsiTheme="minorHAnsi" w:cstheme="minorHAnsi"/>
          <w:lang w:val="en-US"/>
        </w:rPr>
        <w:t xml:space="preserve"> 11:37 provides some substantiation for these non-canonical accounts: “They were stoned, they were sawn in two</w:t>
      </w:r>
      <w:proofErr w:type="gramStart"/>
      <w:r w:rsidRPr="002D7706">
        <w:rPr>
          <w:rFonts w:asciiTheme="minorHAnsi" w:hAnsiTheme="minorHAnsi" w:cstheme="minorHAnsi"/>
          <w:lang w:val="en-US"/>
        </w:rPr>
        <w:t>,…</w:t>
      </w:r>
      <w:proofErr w:type="gramEnd"/>
      <w:r w:rsidRPr="002D7706">
        <w:rPr>
          <w:rFonts w:asciiTheme="minorHAnsi" w:hAnsiTheme="minorHAnsi" w:cstheme="minorHAnsi"/>
          <w:lang w:val="en-US"/>
        </w:rPr>
        <w:t xml:space="preserve"> they were put to death with the sword.” </w:t>
      </w:r>
      <w:proofErr w:type="spellStart"/>
      <w:r w:rsidRPr="002D7706">
        <w:rPr>
          <w:rFonts w:asciiTheme="minorHAnsi" w:hAnsiTheme="minorHAnsi" w:cstheme="minorHAnsi"/>
          <w:lang w:val="en-US"/>
        </w:rPr>
        <w:t>Schoeps</w:t>
      </w:r>
      <w:proofErr w:type="spellEnd"/>
      <w:r w:rsidRPr="002D7706">
        <w:rPr>
          <w:rFonts w:asciiTheme="minorHAnsi" w:hAnsiTheme="minorHAnsi" w:cstheme="minorHAnsi"/>
          <w:lang w:val="en-US"/>
        </w:rPr>
        <w:t xml:space="preserve"> feels that these plural verbs are poetic and not to be taken literally. He simply sees here references to the </w:t>
      </w:r>
      <w:r w:rsidRPr="002D7706">
        <w:rPr>
          <w:rFonts w:asciiTheme="minorHAnsi" w:hAnsiTheme="minorHAnsi" w:cstheme="minorHAnsi"/>
          <w:lang w:val="en-US"/>
        </w:rPr>
        <w:lastRenderedPageBreak/>
        <w:t>deaths of Zechariah and Jeremiah (stoned), Isaiah (sawn in two)</w:t>
      </w:r>
      <w:r>
        <w:rPr>
          <w:rFonts w:asciiTheme="minorHAnsi" w:hAnsiTheme="minorHAnsi" w:cstheme="minorHAnsi"/>
          <w:lang w:val="en-US"/>
        </w:rPr>
        <w:t>,</w:t>
      </w:r>
      <w:r w:rsidRPr="002D7706">
        <w:rPr>
          <w:rFonts w:asciiTheme="minorHAnsi" w:hAnsiTheme="minorHAnsi" w:cstheme="minorHAnsi"/>
          <w:lang w:val="en-US"/>
        </w:rPr>
        <w:t xml:space="preserve"> and Uriah (slain with the sword).</w:t>
      </w:r>
      <w:r w:rsidRPr="0021644E">
        <w:rPr>
          <w:rStyle w:val="StyleFootnoteReferenceLatinCalibriComplexCalibri"/>
          <w:rFonts w:asciiTheme="minorHAnsi" w:hAnsiTheme="minorHAnsi" w:cstheme="minorHAnsi"/>
          <w:vertAlign w:val="superscript"/>
        </w:rPr>
        <w:footnoteReference w:id="52"/>
      </w:r>
      <w:r w:rsidRPr="002D7706">
        <w:rPr>
          <w:rFonts w:asciiTheme="minorHAnsi" w:hAnsiTheme="minorHAnsi" w:cstheme="minorHAnsi"/>
          <w:lang w:val="en-US"/>
        </w:rPr>
        <w:t xml:space="preserve"> This assumption appears reasonable. At the same time, this means that Hebrews confirms the execution of Isaiah and Jeremiah as historical and makes more plausible the assumption that not all prophetic deaths </w:t>
      </w:r>
      <w:proofErr w:type="gramStart"/>
      <w:r w:rsidRPr="002D7706">
        <w:rPr>
          <w:rFonts w:asciiTheme="minorHAnsi" w:hAnsiTheme="minorHAnsi" w:cstheme="minorHAnsi"/>
          <w:lang w:val="en-US"/>
        </w:rPr>
        <w:t>are recorded</w:t>
      </w:r>
      <w:proofErr w:type="gramEnd"/>
      <w:r w:rsidRPr="002D7706">
        <w:rPr>
          <w:rFonts w:asciiTheme="minorHAnsi" w:hAnsiTheme="minorHAnsi" w:cstheme="minorHAnsi"/>
          <w:lang w:val="en-US"/>
        </w:rPr>
        <w:t xml:space="preserve"> in the canon.</w:t>
      </w:r>
    </w:p>
    <w:p w:rsidR="00A933A7" w:rsidRPr="002D7706" w:rsidRDefault="00A933A7" w:rsidP="00A933A7">
      <w:pPr>
        <w:ind w:firstLine="450"/>
        <w:rPr>
          <w:rFonts w:asciiTheme="minorHAnsi" w:hAnsiTheme="minorHAnsi" w:cstheme="minorHAnsi"/>
          <w:lang w:val="en-US"/>
        </w:rPr>
      </w:pPr>
      <w:r w:rsidRPr="002D7706">
        <w:rPr>
          <w:rFonts w:asciiTheme="minorHAnsi" w:hAnsiTheme="minorHAnsi" w:cstheme="minorHAnsi"/>
          <w:lang w:val="en-US"/>
        </w:rPr>
        <w:t xml:space="preserve">Admittedly, we do not find many </w:t>
      </w:r>
      <w:r w:rsidRPr="002D7706">
        <w:rPr>
          <w:rFonts w:asciiTheme="minorHAnsi" w:hAnsiTheme="minorHAnsi" w:cstheme="minorHAnsi"/>
          <w:i/>
          <w:lang w:val="en-US"/>
        </w:rPr>
        <w:t>concrete</w:t>
      </w:r>
      <w:r w:rsidRPr="002D7706">
        <w:rPr>
          <w:rFonts w:asciiTheme="minorHAnsi" w:hAnsiTheme="minorHAnsi" w:cstheme="minorHAnsi"/>
          <w:lang w:val="en-US"/>
        </w:rPr>
        <w:t xml:space="preserve"> cases of the killing of a prophet in the canonical Scriptures. Yet, the additional and more general references to prophetic deaths, both canonical and non-canonical, listed above are substantial. In addition, I would consider the New Testament references to the frequent killing of prophets in Old Testament Israel to be reliable and not simply an uncritical acceptance of unhistorical Jewish </w:t>
      </w:r>
      <w:proofErr w:type="gramStart"/>
      <w:r w:rsidRPr="002D7706">
        <w:rPr>
          <w:rFonts w:asciiTheme="minorHAnsi" w:hAnsiTheme="minorHAnsi" w:cstheme="minorHAnsi"/>
          <w:lang w:val="en-US"/>
        </w:rPr>
        <w:t>midrash</w:t>
      </w:r>
      <w:proofErr w:type="gramEnd"/>
      <w:r w:rsidRPr="002D7706">
        <w:rPr>
          <w:rFonts w:asciiTheme="minorHAnsi" w:hAnsiTheme="minorHAnsi" w:cstheme="minorHAnsi"/>
          <w:lang w:val="en-US"/>
        </w:rPr>
        <w:t>. I would share with Origen (</w:t>
      </w:r>
      <w:r w:rsidRPr="002D7706">
        <w:rPr>
          <w:rFonts w:asciiTheme="minorHAnsi" w:hAnsiTheme="minorHAnsi" w:cstheme="minorHAnsi"/>
          <w:i/>
          <w:lang w:val="en-US"/>
        </w:rPr>
        <w:t xml:space="preserve">Com. on Matt., </w:t>
      </w:r>
      <w:r w:rsidRPr="002D7706">
        <w:rPr>
          <w:rFonts w:asciiTheme="minorHAnsi" w:hAnsiTheme="minorHAnsi" w:cstheme="minorHAnsi"/>
          <w:lang w:val="en-US"/>
        </w:rPr>
        <w:t xml:space="preserve">10.18) the conviction that New Testament authors accepted as historical some of the non-canonical accounts of prophetic deaths, such as those mentioned in the </w:t>
      </w:r>
      <w:r w:rsidRPr="002D7706">
        <w:rPr>
          <w:rFonts w:asciiTheme="minorHAnsi" w:hAnsiTheme="minorHAnsi" w:cstheme="minorHAnsi"/>
          <w:i/>
          <w:lang w:val="en-US"/>
        </w:rPr>
        <w:t>Lives of the Prophets</w:t>
      </w:r>
      <w:r w:rsidRPr="002D7706">
        <w:rPr>
          <w:rFonts w:asciiTheme="minorHAnsi" w:hAnsiTheme="minorHAnsi" w:cstheme="minorHAnsi"/>
          <w:lang w:val="en-US"/>
        </w:rPr>
        <w:t>. Their inspired endorsement of this tradition validates, in general, its historicity. Thus, we can embrace the “Israel versus prophet” theme not only as a legitimate continuation of our persecution paradigm, but also as a significant intensification of it, more closely approximating classical martyrdom.</w:t>
      </w:r>
    </w:p>
    <w:p w:rsidR="00A933A7" w:rsidRPr="002D7706" w:rsidRDefault="00A933A7" w:rsidP="00A933A7">
      <w:pPr>
        <w:rPr>
          <w:rFonts w:asciiTheme="minorHAnsi" w:eastAsia="MS Mincho" w:hAnsiTheme="minorHAnsi" w:cstheme="minorHAnsi"/>
          <w:lang w:val="en-US" w:eastAsia="ja-JP"/>
        </w:rPr>
      </w:pPr>
    </w:p>
    <w:p w:rsidR="00A933A7" w:rsidRPr="002D7706" w:rsidRDefault="00A933A7" w:rsidP="00A933A7">
      <w:pPr>
        <w:ind w:left="450"/>
        <w:rPr>
          <w:rFonts w:asciiTheme="minorHAnsi" w:eastAsia="MS Mincho" w:hAnsiTheme="minorHAnsi" w:cstheme="minorHAnsi"/>
          <w:b/>
          <w:bCs/>
          <w:lang w:val="en-US" w:eastAsia="ja-JP"/>
        </w:rPr>
      </w:pPr>
      <w:r w:rsidRPr="002D7706">
        <w:rPr>
          <w:rFonts w:asciiTheme="minorHAnsi" w:eastAsia="MS Mincho" w:hAnsiTheme="minorHAnsi" w:cstheme="minorHAnsi"/>
          <w:b/>
          <w:bCs/>
          <w:lang w:val="en-US" w:eastAsia="ja-JP"/>
        </w:rPr>
        <w:t>4. Israel and the Gentile Empires</w:t>
      </w:r>
    </w:p>
    <w:p w:rsidR="00A933A7" w:rsidRPr="002D7706" w:rsidRDefault="00A933A7" w:rsidP="00A933A7">
      <w:pPr>
        <w:autoSpaceDE w:val="0"/>
        <w:autoSpaceDN w:val="0"/>
        <w:adjustRightInd w:val="0"/>
        <w:jc w:val="both"/>
        <w:rPr>
          <w:rFonts w:asciiTheme="minorHAnsi" w:hAnsiTheme="minorHAnsi" w:cstheme="minorHAnsi"/>
          <w:lang w:val="en-US"/>
        </w:rPr>
      </w:pPr>
    </w:p>
    <w:p w:rsidR="00A933A7" w:rsidRPr="002D7706" w:rsidRDefault="00A933A7" w:rsidP="00A933A7">
      <w:pPr>
        <w:autoSpaceDE w:val="0"/>
        <w:autoSpaceDN w:val="0"/>
        <w:adjustRightInd w:val="0"/>
        <w:ind w:firstLine="450"/>
        <w:rPr>
          <w:rFonts w:asciiTheme="minorHAnsi" w:hAnsiTheme="minorHAnsi" w:cstheme="minorHAnsi"/>
          <w:lang w:val="en-US"/>
        </w:rPr>
      </w:pPr>
      <w:r w:rsidRPr="002D7706">
        <w:rPr>
          <w:rFonts w:asciiTheme="minorHAnsi" w:hAnsiTheme="minorHAnsi" w:cstheme="minorHAnsi"/>
          <w:lang w:val="en-US"/>
        </w:rPr>
        <w:t xml:space="preserve">The period of the monarchy ends with both the northern and southern kingdoms of Israel going into exile, introducing the next stage of Israel’s history – its domination by Gentile Empires. As noted by </w:t>
      </w:r>
      <w:proofErr w:type="spellStart"/>
      <w:r w:rsidRPr="002D7706">
        <w:rPr>
          <w:rFonts w:asciiTheme="minorHAnsi" w:hAnsiTheme="minorHAnsi" w:cstheme="minorHAnsi"/>
          <w:lang w:val="en-US"/>
        </w:rPr>
        <w:t>Fischel</w:t>
      </w:r>
      <w:proofErr w:type="spellEnd"/>
      <w:r w:rsidRPr="002D7706">
        <w:rPr>
          <w:rFonts w:asciiTheme="minorHAnsi" w:hAnsiTheme="minorHAnsi" w:cstheme="minorHAnsi"/>
          <w:lang w:val="en-US"/>
        </w:rPr>
        <w:t xml:space="preserve">, the depiction of the prophet as martyr continued to develop in this period, only under different conditions: “The course of events also preserved and soon gave prominence to the idea of the prophet-martyr who suffers under a </w:t>
      </w:r>
      <w:r w:rsidRPr="002D7706">
        <w:rPr>
          <w:rFonts w:asciiTheme="minorHAnsi" w:hAnsiTheme="minorHAnsi" w:cstheme="minorHAnsi"/>
          <w:i/>
          <w:lang w:val="en-US"/>
        </w:rPr>
        <w:t>foreign</w:t>
      </w:r>
      <w:r w:rsidRPr="002D7706">
        <w:rPr>
          <w:rFonts w:asciiTheme="minorHAnsi" w:hAnsiTheme="minorHAnsi" w:cstheme="minorHAnsi"/>
          <w:lang w:val="en-US"/>
        </w:rPr>
        <w:t xml:space="preserve"> tyrant.”</w:t>
      </w:r>
      <w:r w:rsidRPr="0021644E">
        <w:rPr>
          <w:rStyle w:val="StyleFootnoteReferenceLatinCalibriComplexCalibri"/>
          <w:rFonts w:asciiTheme="minorHAnsi" w:hAnsiTheme="minorHAnsi" w:cstheme="minorHAnsi"/>
          <w:vertAlign w:val="superscript"/>
        </w:rPr>
        <w:footnoteReference w:id="53"/>
      </w:r>
      <w:r w:rsidRPr="002D7706">
        <w:rPr>
          <w:rFonts w:asciiTheme="minorHAnsi" w:hAnsiTheme="minorHAnsi" w:cstheme="minorHAnsi"/>
          <w:lang w:val="en-US"/>
        </w:rPr>
        <w:t xml:space="preserve"> Now, the contrast is not so much righteous Israel against backslidden Israel, but rather a united Israel against pagan oppressors.</w:t>
      </w:r>
      <w:r w:rsidRPr="0021644E">
        <w:rPr>
          <w:rStyle w:val="StyleFootnoteReferenceLatinCalibriComplexCalibri"/>
          <w:rFonts w:asciiTheme="minorHAnsi" w:hAnsiTheme="minorHAnsi" w:cstheme="minorHAnsi"/>
          <w:vertAlign w:val="superscript"/>
        </w:rPr>
        <w:footnoteReference w:id="54"/>
      </w:r>
      <w:r w:rsidRPr="002D7706">
        <w:rPr>
          <w:rFonts w:asciiTheme="minorHAnsi" w:hAnsiTheme="minorHAnsi" w:cstheme="minorHAnsi"/>
          <w:lang w:val="en-US"/>
        </w:rPr>
        <w:t xml:space="preserve">  </w:t>
      </w:r>
    </w:p>
    <w:p w:rsidR="00A933A7" w:rsidRPr="002D7706" w:rsidRDefault="00A933A7" w:rsidP="00A933A7">
      <w:pPr>
        <w:ind w:firstLine="426"/>
        <w:rPr>
          <w:rStyle w:val="dhighlight"/>
          <w:rFonts w:asciiTheme="minorHAnsi" w:hAnsiTheme="minorHAnsi" w:cstheme="minorHAnsi"/>
          <w:lang w:val="en-US"/>
        </w:rPr>
      </w:pPr>
      <w:r w:rsidRPr="002D7706">
        <w:rPr>
          <w:rFonts w:asciiTheme="minorHAnsi" w:eastAsia="MS Mincho" w:hAnsiTheme="minorHAnsi" w:cstheme="minorHAnsi"/>
          <w:lang w:val="en-US" w:eastAsia="ja-JP"/>
        </w:rPr>
        <w:t xml:space="preserve">This period of persecution actually preceded Israel’s return to Palestine. When the Jews were under Persian rule, Haman attempted to annihilate God’s people because of his hate for Mordecai (see the book of Esther). When the Jews returned to the Promised Land, their enemies tried to hinder the temple’s reconstruction </w:t>
      </w:r>
      <w:r w:rsidRPr="002D7706">
        <w:rPr>
          <w:rStyle w:val="dhighlight"/>
          <w:rFonts w:asciiTheme="minorHAnsi" w:hAnsiTheme="minorHAnsi" w:cstheme="minorHAnsi"/>
          <w:lang w:val="en-US"/>
        </w:rPr>
        <w:t xml:space="preserve">(Esther 4-5) </w:t>
      </w:r>
      <w:r w:rsidRPr="002D7706">
        <w:rPr>
          <w:rFonts w:asciiTheme="minorHAnsi" w:eastAsia="MS Mincho" w:hAnsiTheme="minorHAnsi" w:cstheme="minorHAnsi"/>
          <w:lang w:val="en-US" w:eastAsia="ja-JP"/>
        </w:rPr>
        <w:t xml:space="preserve">and the restoration of Jerusalem’s walls </w:t>
      </w:r>
      <w:r w:rsidRPr="002D7706">
        <w:rPr>
          <w:rStyle w:val="dhighlight"/>
          <w:rFonts w:asciiTheme="minorHAnsi" w:hAnsiTheme="minorHAnsi" w:cstheme="minorHAnsi"/>
          <w:lang w:val="en-US"/>
        </w:rPr>
        <w:t>(</w:t>
      </w:r>
      <w:proofErr w:type="spellStart"/>
      <w:r w:rsidRPr="002D7706">
        <w:rPr>
          <w:rStyle w:val="dhighlight"/>
          <w:rFonts w:asciiTheme="minorHAnsi" w:hAnsiTheme="minorHAnsi" w:cstheme="minorHAnsi"/>
          <w:lang w:val="en-US"/>
        </w:rPr>
        <w:t>Neh</w:t>
      </w:r>
      <w:proofErr w:type="spellEnd"/>
      <w:r w:rsidRPr="002D7706">
        <w:rPr>
          <w:rStyle w:val="dhighlight"/>
          <w:rFonts w:asciiTheme="minorHAnsi" w:hAnsiTheme="minorHAnsi" w:cstheme="minorHAnsi"/>
          <w:lang w:val="en-US"/>
        </w:rPr>
        <w:t xml:space="preserve"> 4-6).</w:t>
      </w:r>
    </w:p>
    <w:p w:rsidR="00A933A7" w:rsidRPr="002D7706" w:rsidRDefault="00A933A7" w:rsidP="00A933A7">
      <w:pPr>
        <w:ind w:firstLine="450"/>
        <w:rPr>
          <w:rFonts w:asciiTheme="minorHAnsi" w:hAnsiTheme="minorHAnsi" w:cstheme="minorHAnsi"/>
          <w:lang w:val="en-US"/>
        </w:rPr>
      </w:pPr>
      <w:r w:rsidRPr="002D7706">
        <w:rPr>
          <w:rFonts w:asciiTheme="minorHAnsi" w:hAnsiTheme="minorHAnsi" w:cstheme="minorHAnsi"/>
          <w:lang w:val="en-US"/>
        </w:rPr>
        <w:t>Even before the dawning of this epoch, God had been preparing His people to face this new challenge. The Book of Daniel not only predicts the coming Seleucid persecution, but also provides prototypes of righteous suffering – Daniel and his three companions.</w:t>
      </w:r>
      <w:r w:rsidRPr="0021644E">
        <w:rPr>
          <w:rStyle w:val="StyleFootnoteReferenceLatinCalibriComplexCalibri"/>
          <w:rFonts w:asciiTheme="minorHAnsi" w:hAnsiTheme="minorHAnsi" w:cstheme="minorHAnsi"/>
          <w:vertAlign w:val="superscript"/>
        </w:rPr>
        <w:footnoteReference w:id="55"/>
      </w:r>
      <w:r w:rsidRPr="002D7706">
        <w:rPr>
          <w:rFonts w:asciiTheme="minorHAnsi" w:hAnsiTheme="minorHAnsi" w:cstheme="minorHAnsi"/>
          <w:lang w:val="en-US"/>
        </w:rPr>
        <w:t xml:space="preserve"> Many have </w:t>
      </w:r>
      <w:r w:rsidRPr="002D7706">
        <w:rPr>
          <w:rFonts w:asciiTheme="minorHAnsi" w:hAnsiTheme="minorHAnsi" w:cstheme="minorHAnsi"/>
          <w:lang w:val="en-US"/>
        </w:rPr>
        <w:lastRenderedPageBreak/>
        <w:t>noted the pedagogical value of the Book of Daniel in preparing God’s people for suffering.</w:t>
      </w:r>
      <w:r w:rsidRPr="0021644E">
        <w:rPr>
          <w:rStyle w:val="StyleFootnoteReferenceLatinCalibriComplexCalibri"/>
          <w:rFonts w:asciiTheme="minorHAnsi" w:hAnsiTheme="minorHAnsi" w:cstheme="minorHAnsi"/>
          <w:vertAlign w:val="superscript"/>
        </w:rPr>
        <w:footnoteReference w:id="56"/>
      </w:r>
      <w:r w:rsidRPr="002D7706">
        <w:rPr>
          <w:rFonts w:asciiTheme="minorHAnsi" w:hAnsiTheme="minorHAnsi" w:cstheme="minorHAnsi"/>
          <w:lang w:val="en-US"/>
        </w:rPr>
        <w:t xml:space="preserve"> Chapters 3 and 6 lay the foundation in describing how God is able to deliver his people from persecution. In chapters 11 and 12, however, God’s people </w:t>
      </w:r>
      <w:proofErr w:type="gramStart"/>
      <w:r w:rsidRPr="002D7706">
        <w:rPr>
          <w:rFonts w:asciiTheme="minorHAnsi" w:hAnsiTheme="minorHAnsi" w:cstheme="minorHAnsi"/>
          <w:lang w:val="en-US"/>
        </w:rPr>
        <w:t>are massacred</w:t>
      </w:r>
      <w:proofErr w:type="gramEnd"/>
      <w:r w:rsidRPr="002D7706">
        <w:rPr>
          <w:rFonts w:asciiTheme="minorHAnsi" w:hAnsiTheme="minorHAnsi" w:cstheme="minorHAnsi"/>
          <w:lang w:val="en-US"/>
        </w:rPr>
        <w:t>: “Daniel and his friends had been delivered by unusual divine interventions and death, but the warning here is that this will not always be the case.”</w:t>
      </w:r>
      <w:r w:rsidRPr="0021644E">
        <w:rPr>
          <w:rStyle w:val="StyleFootnoteReferenceLatinCalibriComplexCalibri"/>
          <w:rFonts w:asciiTheme="minorHAnsi" w:hAnsiTheme="minorHAnsi" w:cstheme="minorHAnsi"/>
          <w:vertAlign w:val="superscript"/>
        </w:rPr>
        <w:footnoteReference w:id="57"/>
      </w:r>
      <w:r w:rsidRPr="002D7706">
        <w:rPr>
          <w:rFonts w:asciiTheme="minorHAnsi" w:hAnsiTheme="minorHAnsi" w:cstheme="minorHAnsi"/>
          <w:lang w:val="en-US"/>
        </w:rPr>
        <w:t xml:space="preserve">  </w:t>
      </w:r>
    </w:p>
    <w:p w:rsidR="00A933A7" w:rsidRPr="002D7706" w:rsidRDefault="00A933A7" w:rsidP="00A933A7">
      <w:pPr>
        <w:pStyle w:val="BodyTextIndent"/>
        <w:ind w:firstLine="450"/>
        <w:rPr>
          <w:rFonts w:asciiTheme="minorHAnsi" w:hAnsiTheme="minorHAnsi" w:cstheme="minorHAnsi"/>
        </w:rPr>
      </w:pPr>
      <w:r w:rsidRPr="002D7706">
        <w:rPr>
          <w:rFonts w:asciiTheme="minorHAnsi" w:hAnsiTheme="minorHAnsi" w:cstheme="minorHAnsi"/>
        </w:rPr>
        <w:t xml:space="preserve">Since God’s ability to deliver </w:t>
      </w:r>
      <w:proofErr w:type="gramStart"/>
      <w:r w:rsidRPr="002D7706">
        <w:rPr>
          <w:rFonts w:asciiTheme="minorHAnsi" w:hAnsiTheme="minorHAnsi" w:cstheme="minorHAnsi"/>
        </w:rPr>
        <w:t>has already been established</w:t>
      </w:r>
      <w:proofErr w:type="gramEnd"/>
      <w:r w:rsidRPr="002D7706">
        <w:rPr>
          <w:rFonts w:asciiTheme="minorHAnsi" w:hAnsiTheme="minorHAnsi" w:cstheme="minorHAnsi"/>
        </w:rPr>
        <w:t>, it is implied that a greater purpose is being worked out in allowing these later saints to perish.</w:t>
      </w:r>
      <w:r>
        <w:rPr>
          <w:rFonts w:asciiTheme="minorHAnsi" w:hAnsiTheme="minorHAnsi" w:cstheme="minorHAnsi"/>
        </w:rPr>
        <w:t xml:space="preserve"> </w:t>
      </w:r>
      <w:r w:rsidRPr="002D7706">
        <w:rPr>
          <w:rFonts w:asciiTheme="minorHAnsi" w:hAnsiTheme="minorHAnsi" w:cstheme="minorHAnsi"/>
        </w:rPr>
        <w:t xml:space="preserve">This </w:t>
      </w:r>
      <w:proofErr w:type="gramStart"/>
      <w:r w:rsidRPr="002D7706">
        <w:rPr>
          <w:rFonts w:asciiTheme="minorHAnsi" w:hAnsiTheme="minorHAnsi" w:cstheme="minorHAnsi"/>
        </w:rPr>
        <w:t>is confirmed</w:t>
      </w:r>
      <w:proofErr w:type="gramEnd"/>
      <w:r w:rsidRPr="002D7706">
        <w:rPr>
          <w:rFonts w:asciiTheme="minorHAnsi" w:hAnsiTheme="minorHAnsi" w:cstheme="minorHAnsi"/>
        </w:rPr>
        <w:t xml:space="preserve"> by the frequent references to “time” in the latter chapters of Daniel: “The period of time in which the temple is defiled and the righteous are oppressed is predetermined, established according to the divine timetable. The individual righteous person is at the mercy of the larger historical designs of God.”</w:t>
      </w:r>
      <w:r w:rsidRPr="0021644E">
        <w:rPr>
          <w:rStyle w:val="StyleFootnoteReferenceLatinCalibriComplexCalibri"/>
          <w:rFonts w:asciiTheme="minorHAnsi" w:hAnsiTheme="minorHAnsi" w:cstheme="minorHAnsi"/>
          <w:vertAlign w:val="superscript"/>
        </w:rPr>
        <w:footnoteReference w:id="58"/>
      </w:r>
      <w:r w:rsidRPr="002D7706">
        <w:rPr>
          <w:rFonts w:asciiTheme="minorHAnsi" w:hAnsiTheme="minorHAnsi" w:cstheme="minorHAnsi"/>
        </w:rPr>
        <w:t xml:space="preserve">    </w:t>
      </w:r>
    </w:p>
    <w:p w:rsidR="00A933A7" w:rsidRPr="002D7706" w:rsidRDefault="00A933A7" w:rsidP="00A933A7">
      <w:pPr>
        <w:ind w:firstLine="450"/>
        <w:rPr>
          <w:rFonts w:asciiTheme="minorHAnsi" w:hAnsiTheme="minorHAnsi" w:cstheme="minorHAnsi"/>
          <w:lang w:val="en-US"/>
        </w:rPr>
      </w:pPr>
      <w:r w:rsidRPr="002D7706">
        <w:rPr>
          <w:rFonts w:asciiTheme="minorHAnsi" w:hAnsiTheme="minorHAnsi" w:cstheme="minorHAnsi"/>
          <w:lang w:val="en-US"/>
        </w:rPr>
        <w:t xml:space="preserve">The eventual deliverance of the martyrs </w:t>
      </w:r>
      <w:proofErr w:type="gramStart"/>
      <w:r w:rsidRPr="002D7706">
        <w:rPr>
          <w:rFonts w:asciiTheme="minorHAnsi" w:hAnsiTheme="minorHAnsi" w:cstheme="minorHAnsi"/>
          <w:lang w:val="en-US"/>
        </w:rPr>
        <w:t>is promised</w:t>
      </w:r>
      <w:proofErr w:type="gramEnd"/>
      <w:r w:rsidRPr="002D7706">
        <w:rPr>
          <w:rFonts w:asciiTheme="minorHAnsi" w:hAnsiTheme="minorHAnsi" w:cstheme="minorHAnsi"/>
          <w:lang w:val="en-US"/>
        </w:rPr>
        <w:t>, however, through the resurrection of chapter 12.</w:t>
      </w:r>
      <w:r w:rsidRPr="0021644E">
        <w:rPr>
          <w:rStyle w:val="StyleFootnoteReferenceLatinCalibriComplexCalibri"/>
          <w:rFonts w:asciiTheme="minorHAnsi" w:hAnsiTheme="minorHAnsi" w:cstheme="minorHAnsi"/>
          <w:vertAlign w:val="superscript"/>
        </w:rPr>
        <w:footnoteReference w:id="59"/>
      </w:r>
      <w:r w:rsidRPr="002D7706">
        <w:rPr>
          <w:rFonts w:asciiTheme="minorHAnsi" w:hAnsiTheme="minorHAnsi" w:cstheme="minorHAnsi"/>
          <w:lang w:val="en-US"/>
        </w:rPr>
        <w:t xml:space="preserve"> Collins summarizes, “There is an evident parallel here with the stories in Daniel 3 and 6, but there is also a profound difference. The apocalyptic vision no longer entertains the hope for miraculous deliverance in this life. The hope for salvation is beyond death.”</w:t>
      </w:r>
      <w:r w:rsidRPr="0021644E">
        <w:rPr>
          <w:rStyle w:val="StyleFootnoteReferenceLatinCalibriComplexCalibri"/>
          <w:rFonts w:asciiTheme="minorHAnsi" w:hAnsiTheme="minorHAnsi" w:cstheme="minorHAnsi"/>
          <w:vertAlign w:val="superscript"/>
        </w:rPr>
        <w:footnoteReference w:id="60"/>
      </w:r>
      <w:r w:rsidRPr="002D7706">
        <w:rPr>
          <w:rFonts w:asciiTheme="minorHAnsi" w:hAnsiTheme="minorHAnsi" w:cstheme="minorHAnsi"/>
          <w:lang w:val="en-US"/>
        </w:rPr>
        <w:t xml:space="preserve"> Kellerman sees a literary transition occurring in the book of Daniel from the typical “salvation history” of the Old Testament, where salvation equals deliverance (Daniel 3 and 6), to the “martyr history” of intertestamental times, where salvation equals resurrection (Daniel 11 and 12).</w:t>
      </w:r>
      <w:r w:rsidRPr="0021644E">
        <w:rPr>
          <w:rStyle w:val="StyleFootnoteReferenceLatinCalibriComplexCalibri"/>
          <w:rFonts w:asciiTheme="minorHAnsi" w:hAnsiTheme="minorHAnsi" w:cstheme="minorHAnsi"/>
          <w:vertAlign w:val="superscript"/>
        </w:rPr>
        <w:footnoteReference w:id="61"/>
      </w:r>
      <w:r w:rsidRPr="002D7706">
        <w:rPr>
          <w:rFonts w:asciiTheme="minorHAnsi" w:hAnsiTheme="minorHAnsi" w:cstheme="minorHAnsi"/>
          <w:lang w:val="en-US"/>
        </w:rPr>
        <w:t xml:space="preserve">   </w:t>
      </w:r>
    </w:p>
    <w:p w:rsidR="00A933A7" w:rsidRPr="002D7706" w:rsidRDefault="00A933A7" w:rsidP="00A933A7">
      <w:pPr>
        <w:ind w:firstLine="450"/>
        <w:rPr>
          <w:rFonts w:asciiTheme="minorHAnsi" w:hAnsiTheme="minorHAnsi" w:cstheme="minorHAnsi"/>
          <w:lang w:val="en-US"/>
        </w:rPr>
      </w:pPr>
      <w:r w:rsidRPr="002D7706">
        <w:rPr>
          <w:rFonts w:asciiTheme="minorHAnsi" w:hAnsiTheme="minorHAnsi" w:cstheme="minorHAnsi"/>
          <w:lang w:val="en-US"/>
        </w:rPr>
        <w:t xml:space="preserve">Another important feature of the Book of Daniel is how earthly persecutions reflect the greater heavenly conflict. One can note, for example, the many references to angels and evil “princes” in the book of Daniel. The same is noted in intertestamental writings as well. </w:t>
      </w:r>
      <w:proofErr w:type="spellStart"/>
      <w:r w:rsidRPr="002D7706">
        <w:rPr>
          <w:rFonts w:asciiTheme="minorHAnsi" w:hAnsiTheme="minorHAnsi" w:cstheme="minorHAnsi"/>
          <w:lang w:val="en-US"/>
        </w:rPr>
        <w:t>Wintermute</w:t>
      </w:r>
      <w:proofErr w:type="spellEnd"/>
      <w:r w:rsidRPr="002D7706">
        <w:rPr>
          <w:rFonts w:asciiTheme="minorHAnsi" w:hAnsiTheme="minorHAnsi" w:cstheme="minorHAnsi"/>
          <w:lang w:val="en-US"/>
        </w:rPr>
        <w:t xml:space="preserve"> summarizes the thinking of Jubilees: “The hostility between Israel and the surrounding nations may be seen as a conflict between good and evil.”</w:t>
      </w:r>
      <w:r w:rsidRPr="0021644E">
        <w:rPr>
          <w:rStyle w:val="StyleFootnoteReferenceLatinCalibriComplexCalibri"/>
          <w:rFonts w:asciiTheme="minorHAnsi" w:hAnsiTheme="minorHAnsi" w:cstheme="minorHAnsi"/>
          <w:vertAlign w:val="superscript"/>
        </w:rPr>
        <w:footnoteReference w:id="62"/>
      </w:r>
    </w:p>
    <w:p w:rsidR="00A933A7" w:rsidRPr="002D7706" w:rsidRDefault="00A933A7" w:rsidP="00A933A7">
      <w:pPr>
        <w:pStyle w:val="BodyTextIndent"/>
        <w:ind w:firstLine="450"/>
        <w:rPr>
          <w:rFonts w:asciiTheme="minorHAnsi" w:hAnsiTheme="minorHAnsi" w:cstheme="minorHAnsi"/>
        </w:rPr>
      </w:pPr>
      <w:r w:rsidRPr="002D7706">
        <w:rPr>
          <w:rFonts w:asciiTheme="minorHAnsi" w:hAnsiTheme="minorHAnsi" w:cstheme="minorHAnsi"/>
        </w:rPr>
        <w:t xml:space="preserve">The predictions of Daniel 11 and 12 find partial fulfillment in the persecutions by Antiochus Epiphanes in the second century B.C., as recorded in the Maccabean literature. In </w:t>
      </w:r>
      <w:proofErr w:type="gramStart"/>
      <w:r w:rsidRPr="0017454D">
        <w:rPr>
          <w:rFonts w:asciiTheme="minorHAnsi" w:hAnsiTheme="minorHAnsi" w:cstheme="minorHAnsi"/>
          <w:i/>
          <w:iCs/>
        </w:rPr>
        <w:t>2</w:t>
      </w:r>
      <w:proofErr w:type="gramEnd"/>
      <w:r w:rsidRPr="0017454D">
        <w:rPr>
          <w:rFonts w:asciiTheme="minorHAnsi" w:hAnsiTheme="minorHAnsi" w:cstheme="minorHAnsi"/>
          <w:i/>
          <w:iCs/>
        </w:rPr>
        <w:t xml:space="preserve"> Maccabees</w:t>
      </w:r>
      <w:r w:rsidRPr="002D7706">
        <w:rPr>
          <w:rFonts w:asciiTheme="minorHAnsi" w:hAnsiTheme="minorHAnsi" w:cstheme="minorHAnsi"/>
        </w:rPr>
        <w:t xml:space="preserve"> 4-14, we read of numerous killings of Jews who would not compromise their faith, with special </w:t>
      </w:r>
      <w:r w:rsidRPr="002D7706">
        <w:rPr>
          <w:rFonts w:asciiTheme="minorHAnsi" w:hAnsiTheme="minorHAnsi" w:cstheme="minorHAnsi"/>
        </w:rPr>
        <w:lastRenderedPageBreak/>
        <w:t xml:space="preserve">attention on the martyrdom of </w:t>
      </w:r>
      <w:proofErr w:type="spellStart"/>
      <w:r w:rsidRPr="002D7706">
        <w:rPr>
          <w:rFonts w:asciiTheme="minorHAnsi" w:hAnsiTheme="minorHAnsi" w:cstheme="minorHAnsi"/>
        </w:rPr>
        <w:t>Eleazar</w:t>
      </w:r>
      <w:proofErr w:type="spellEnd"/>
      <w:r w:rsidRPr="002D7706">
        <w:rPr>
          <w:rFonts w:asciiTheme="minorHAnsi" w:hAnsiTheme="minorHAnsi" w:cstheme="minorHAnsi"/>
        </w:rPr>
        <w:t xml:space="preserve"> (6:18-31) and the seven brothers (7:1-42).</w:t>
      </w:r>
      <w:r w:rsidRPr="0021644E">
        <w:rPr>
          <w:rStyle w:val="StyleFootnoteReferenceLatinCalibriComplexCalibri"/>
          <w:rFonts w:asciiTheme="minorHAnsi" w:hAnsiTheme="minorHAnsi" w:cstheme="minorHAnsi"/>
          <w:vertAlign w:val="superscript"/>
        </w:rPr>
        <w:footnoteReference w:id="63"/>
      </w:r>
      <w:r w:rsidRPr="002D7706">
        <w:rPr>
          <w:rFonts w:asciiTheme="minorHAnsi" w:hAnsiTheme="minorHAnsi" w:cstheme="minorHAnsi"/>
        </w:rPr>
        <w:t xml:space="preserve"> These same martyrdoms receive further elaboration in </w:t>
      </w:r>
      <w:proofErr w:type="gramStart"/>
      <w:r w:rsidRPr="0017454D">
        <w:rPr>
          <w:rFonts w:asciiTheme="minorHAnsi" w:hAnsiTheme="minorHAnsi" w:cstheme="minorHAnsi"/>
          <w:i/>
          <w:iCs/>
        </w:rPr>
        <w:t>4</w:t>
      </w:r>
      <w:proofErr w:type="gramEnd"/>
      <w:r w:rsidRPr="0017454D">
        <w:rPr>
          <w:rFonts w:asciiTheme="minorHAnsi" w:hAnsiTheme="minorHAnsi" w:cstheme="minorHAnsi"/>
          <w:i/>
          <w:iCs/>
        </w:rPr>
        <w:t xml:space="preserve"> Maccabees</w:t>
      </w:r>
      <w:r w:rsidRPr="002D7706">
        <w:rPr>
          <w:rFonts w:asciiTheme="minorHAnsi" w:hAnsiTheme="minorHAnsi" w:cstheme="minorHAnsi"/>
        </w:rPr>
        <w:t>.</w:t>
      </w:r>
      <w:r w:rsidRPr="0021644E">
        <w:rPr>
          <w:rStyle w:val="StyleFootnoteReferenceLatinCalibriComplexCalibri"/>
          <w:rFonts w:asciiTheme="minorHAnsi" w:hAnsiTheme="minorHAnsi" w:cstheme="minorHAnsi"/>
          <w:vertAlign w:val="superscript"/>
        </w:rPr>
        <w:footnoteReference w:id="64"/>
      </w:r>
      <w:r w:rsidRPr="002D7706">
        <w:rPr>
          <w:rFonts w:asciiTheme="minorHAnsi" w:hAnsiTheme="minorHAnsi" w:cstheme="minorHAnsi"/>
        </w:rPr>
        <w:t xml:space="preserve">   </w:t>
      </w:r>
    </w:p>
    <w:p w:rsidR="00A933A7" w:rsidRPr="002D7706" w:rsidRDefault="00A933A7" w:rsidP="00A933A7">
      <w:pPr>
        <w:ind w:firstLine="450"/>
        <w:rPr>
          <w:rFonts w:asciiTheme="minorHAnsi" w:hAnsiTheme="minorHAnsi" w:cstheme="minorHAnsi"/>
          <w:lang w:val="en-US"/>
        </w:rPr>
      </w:pPr>
      <w:r w:rsidRPr="002D7706">
        <w:rPr>
          <w:rFonts w:asciiTheme="minorHAnsi" w:hAnsiTheme="minorHAnsi" w:cstheme="minorHAnsi"/>
          <w:lang w:val="en-US"/>
        </w:rPr>
        <w:t xml:space="preserve">Besides the actual cases of persecution in the intertestamental period mentioned above, we may note how an intertestamental writer, the author of the </w:t>
      </w:r>
      <w:r w:rsidRPr="002D7706">
        <w:rPr>
          <w:rFonts w:asciiTheme="minorHAnsi" w:hAnsiTheme="minorHAnsi" w:cstheme="minorHAnsi"/>
          <w:i/>
          <w:lang w:val="en-US"/>
        </w:rPr>
        <w:t>Book of Enoch</w:t>
      </w:r>
      <w:r w:rsidRPr="002D7706">
        <w:rPr>
          <w:rFonts w:asciiTheme="minorHAnsi" w:hAnsiTheme="minorHAnsi" w:cstheme="minorHAnsi"/>
          <w:lang w:val="en-US"/>
        </w:rPr>
        <w:t xml:space="preserve">, in symbolic (and supposedly prophetic) form depicts the age-old conflict that we have been describing in this chapter. </w:t>
      </w:r>
      <w:proofErr w:type="gramStart"/>
      <w:r w:rsidRPr="002D7706">
        <w:rPr>
          <w:rFonts w:asciiTheme="minorHAnsi" w:hAnsiTheme="minorHAnsi" w:cstheme="minorHAnsi"/>
          <w:lang w:val="en-US"/>
        </w:rPr>
        <w:t xml:space="preserve">In </w:t>
      </w:r>
      <w:r w:rsidRPr="0017454D">
        <w:rPr>
          <w:rFonts w:asciiTheme="minorHAnsi" w:hAnsiTheme="minorHAnsi" w:cstheme="minorHAnsi"/>
          <w:i/>
          <w:iCs/>
          <w:lang w:val="en-US"/>
        </w:rPr>
        <w:t>1 Enoch</w:t>
      </w:r>
      <w:r w:rsidRPr="002D7706">
        <w:rPr>
          <w:rFonts w:asciiTheme="minorHAnsi" w:hAnsiTheme="minorHAnsi" w:cstheme="minorHAnsi"/>
          <w:lang w:val="en-US"/>
        </w:rPr>
        <w:t xml:space="preserve"> 85-90, the struggle between the true people of God and their enemies is pictured sequentially as: (1) a black and red bull (Cain and Abel); (2) twelve white sheep among wolves (Israel in Egypt); (3) sheep and other animals (Israel in Canaan during the time of the judges); (4) sheep against sheep (backslidden Israel against the prophets); and (5) shepherds against the sheep (heathen empires oppressing Israel).</w:t>
      </w:r>
      <w:proofErr w:type="gramEnd"/>
      <w:r w:rsidRPr="002D7706">
        <w:rPr>
          <w:rFonts w:asciiTheme="minorHAnsi" w:hAnsiTheme="minorHAnsi" w:cstheme="minorHAnsi"/>
          <w:lang w:val="en-US"/>
        </w:rPr>
        <w:t xml:space="preserve"> This all leads to an eventual apocalyptic judgment where the sheep </w:t>
      </w:r>
      <w:proofErr w:type="gramStart"/>
      <w:r w:rsidRPr="002D7706">
        <w:rPr>
          <w:rFonts w:asciiTheme="minorHAnsi" w:hAnsiTheme="minorHAnsi" w:cstheme="minorHAnsi"/>
          <w:lang w:val="en-US"/>
        </w:rPr>
        <w:t>are finally rescued</w:t>
      </w:r>
      <w:proofErr w:type="gramEnd"/>
      <w:r w:rsidRPr="002D7706">
        <w:rPr>
          <w:rFonts w:asciiTheme="minorHAnsi" w:hAnsiTheme="minorHAnsi" w:cstheme="minorHAnsi"/>
          <w:lang w:val="en-US"/>
        </w:rPr>
        <w:t xml:space="preserve">.  </w:t>
      </w:r>
    </w:p>
    <w:p w:rsidR="00A933A7" w:rsidRPr="002D7706" w:rsidRDefault="00A933A7" w:rsidP="00A933A7">
      <w:pPr>
        <w:pStyle w:val="BodyTextIndent"/>
        <w:ind w:firstLine="450"/>
        <w:rPr>
          <w:rFonts w:asciiTheme="minorHAnsi" w:hAnsiTheme="minorHAnsi" w:cstheme="minorHAnsi"/>
        </w:rPr>
      </w:pPr>
      <w:r w:rsidRPr="002D7706">
        <w:rPr>
          <w:rFonts w:asciiTheme="minorHAnsi" w:hAnsiTheme="minorHAnsi" w:cstheme="minorHAnsi"/>
        </w:rPr>
        <w:t xml:space="preserve">The history of Israel and her predecessors gives us grounds to conclude that the dichotomy between the City of God and the City of This World clearly extends back to the first human family. Although </w:t>
      </w:r>
      <w:proofErr w:type="gramStart"/>
      <w:r w:rsidRPr="002D7706">
        <w:rPr>
          <w:rFonts w:asciiTheme="minorHAnsi" w:hAnsiTheme="minorHAnsi" w:cstheme="minorHAnsi"/>
        </w:rPr>
        <w:t>at times this dichotomy was represented by parties within Israel</w:t>
      </w:r>
      <w:proofErr w:type="gramEnd"/>
      <w:r w:rsidRPr="002D7706">
        <w:rPr>
          <w:rFonts w:asciiTheme="minorHAnsi" w:hAnsiTheme="minorHAnsi" w:cstheme="minorHAnsi"/>
        </w:rPr>
        <w:t xml:space="preserve"> itself, to a large degree the nation of </w:t>
      </w:r>
      <w:smartTag w:uri="urn:schemas-microsoft-com:office:smarttags" w:element="place">
        <w:smartTag w:uri="urn:schemas-microsoft-com:office:smarttags" w:element="country-region">
          <w:r w:rsidRPr="002D7706">
            <w:rPr>
              <w:rFonts w:asciiTheme="minorHAnsi" w:hAnsiTheme="minorHAnsi" w:cstheme="minorHAnsi"/>
            </w:rPr>
            <w:t>Israel</w:t>
          </w:r>
        </w:smartTag>
      </w:smartTag>
      <w:r w:rsidRPr="002D7706">
        <w:rPr>
          <w:rFonts w:asciiTheme="minorHAnsi" w:hAnsiTheme="minorHAnsi" w:cstheme="minorHAnsi"/>
        </w:rPr>
        <w:t xml:space="preserve"> was the representative of God’s kingdom.  </w:t>
      </w:r>
    </w:p>
    <w:p w:rsidR="00A933A7" w:rsidRPr="002D7706" w:rsidRDefault="00A933A7" w:rsidP="00A933A7">
      <w:pPr>
        <w:rPr>
          <w:rFonts w:asciiTheme="minorHAnsi" w:eastAsia="MS Mincho" w:hAnsiTheme="minorHAnsi" w:cstheme="minorHAnsi"/>
          <w:lang w:val="en-US" w:eastAsia="ja-JP"/>
        </w:rPr>
      </w:pPr>
    </w:p>
    <w:p w:rsidR="00A933A7" w:rsidRPr="002D7706" w:rsidRDefault="00A933A7" w:rsidP="00A933A7">
      <w:pPr>
        <w:ind w:left="426"/>
        <w:rPr>
          <w:rFonts w:asciiTheme="minorHAnsi" w:eastAsia="MS Mincho" w:hAnsiTheme="minorHAnsi" w:cstheme="minorHAnsi"/>
          <w:b/>
          <w:bCs/>
          <w:lang w:val="en-US" w:eastAsia="ja-JP"/>
        </w:rPr>
      </w:pPr>
      <w:r w:rsidRPr="002D7706">
        <w:rPr>
          <w:rFonts w:asciiTheme="minorHAnsi" w:eastAsia="MS Mincho" w:hAnsiTheme="minorHAnsi" w:cstheme="minorHAnsi"/>
          <w:b/>
          <w:bCs/>
          <w:lang w:val="en-US" w:eastAsia="ja-JP"/>
        </w:rPr>
        <w:t xml:space="preserve">5. The New Testament Church and the Jews </w:t>
      </w:r>
    </w:p>
    <w:p w:rsidR="00A933A7" w:rsidRPr="002D7706" w:rsidRDefault="00A933A7" w:rsidP="00A933A7">
      <w:pPr>
        <w:pStyle w:val="BodyTextIndent"/>
        <w:rPr>
          <w:rFonts w:asciiTheme="minorHAnsi" w:hAnsiTheme="minorHAnsi" w:cstheme="minorHAnsi"/>
        </w:rPr>
      </w:pPr>
    </w:p>
    <w:p w:rsidR="00A933A7" w:rsidRPr="002D7706" w:rsidRDefault="00A933A7" w:rsidP="00A933A7">
      <w:pPr>
        <w:ind w:firstLine="426"/>
        <w:rPr>
          <w:rFonts w:asciiTheme="minorHAnsi" w:eastAsia="MS Mincho" w:hAnsiTheme="minorHAnsi" w:cstheme="minorHAnsi"/>
          <w:lang w:val="en-US" w:eastAsia="ja-JP"/>
        </w:rPr>
      </w:pPr>
      <w:r w:rsidRPr="002D7706">
        <w:rPr>
          <w:rFonts w:asciiTheme="minorHAnsi" w:hAnsiTheme="minorHAnsi" w:cstheme="minorHAnsi"/>
          <w:lang w:val="en-US"/>
        </w:rPr>
        <w:t>The coming of Christ causes an even more radical polarization of the Cities of God and of this World. He comes as “light into the darkness,”</w:t>
      </w:r>
      <w:r w:rsidRPr="002D7706">
        <w:rPr>
          <w:rFonts w:asciiTheme="minorHAnsi" w:eastAsia="MS Mincho" w:hAnsiTheme="minorHAnsi" w:cstheme="minorHAnsi"/>
          <w:lang w:val="en-US" w:eastAsia="ja-JP"/>
        </w:rPr>
        <w:t xml:space="preserve"> and even brings division between members of one family (Matt 10:34-36).</w:t>
      </w:r>
    </w:p>
    <w:p w:rsidR="00A933A7" w:rsidRPr="002D7706" w:rsidRDefault="00A933A7" w:rsidP="00A933A7">
      <w:pPr>
        <w:ind w:firstLine="426"/>
        <w:rPr>
          <w:rFonts w:asciiTheme="minorHAnsi" w:eastAsia="MS Mincho" w:hAnsiTheme="minorHAnsi" w:cstheme="minorHAnsi"/>
          <w:lang w:val="en-US" w:eastAsia="ja-JP"/>
        </w:rPr>
      </w:pPr>
      <w:r w:rsidRPr="002D7706">
        <w:rPr>
          <w:rFonts w:asciiTheme="minorHAnsi" w:hAnsiTheme="minorHAnsi" w:cstheme="minorHAnsi"/>
          <w:lang w:val="en-US"/>
        </w:rPr>
        <w:t>The Gospels record how Jesus was ever conscious of His inevitable clash with evil. Even at the height of His ministry’s popularity, He began to prepare His disciples for the suffering He was about to endure (Mark 8:31).</w:t>
      </w:r>
      <w:r w:rsidRPr="002D7706">
        <w:rPr>
          <w:rFonts w:asciiTheme="minorHAnsi" w:eastAsia="MS Mincho" w:hAnsiTheme="minorHAnsi" w:cstheme="minorHAnsi"/>
          <w:lang w:val="en-US" w:eastAsia="ja-JP"/>
        </w:rPr>
        <w:t xml:space="preserve"> Jesus experienced rejection from all sides. His neighbors and acquaintances in Nazareth sought to kill Him (Matt 13:53-57). The inhabitants of Gadarenes, where He delivered a man from demons, asked Him to depart from their region (Matt 8:34). Even before His sufferings, His disciples abandoned Him (Matt 26:56). </w:t>
      </w:r>
      <w:r>
        <w:rPr>
          <w:rFonts w:asciiTheme="minorHAnsi" w:eastAsia="MS Mincho" w:hAnsiTheme="minorHAnsi" w:cstheme="minorHAnsi"/>
          <w:lang w:val="en-US" w:eastAsia="ja-JP"/>
        </w:rPr>
        <w:t>T</w:t>
      </w:r>
      <w:r w:rsidRPr="002D7706">
        <w:rPr>
          <w:rFonts w:asciiTheme="minorHAnsi" w:eastAsia="MS Mincho" w:hAnsiTheme="minorHAnsi" w:cstheme="minorHAnsi"/>
          <w:lang w:val="en-US" w:eastAsia="ja-JP"/>
        </w:rPr>
        <w:t xml:space="preserve">o our amazement, His most ardent opponents were the religious leaders of His day. </w:t>
      </w:r>
    </w:p>
    <w:p w:rsidR="00A933A7" w:rsidRPr="002D7706" w:rsidRDefault="00A933A7" w:rsidP="00A933A7">
      <w:pPr>
        <w:pStyle w:val="BodyTextIndent2"/>
        <w:ind w:left="0" w:firstLine="450"/>
        <w:rPr>
          <w:rFonts w:asciiTheme="minorHAnsi" w:hAnsiTheme="minorHAnsi" w:cstheme="minorHAnsi"/>
        </w:rPr>
      </w:pPr>
      <w:r w:rsidRPr="002D7706">
        <w:rPr>
          <w:rFonts w:asciiTheme="minorHAnsi" w:hAnsiTheme="minorHAnsi" w:cstheme="minorHAnsi"/>
        </w:rPr>
        <w:t xml:space="preserve">Even though </w:t>
      </w:r>
      <w:proofErr w:type="gramStart"/>
      <w:r w:rsidRPr="002D7706">
        <w:rPr>
          <w:rFonts w:asciiTheme="minorHAnsi" w:hAnsiTheme="minorHAnsi" w:cstheme="minorHAnsi"/>
        </w:rPr>
        <w:t>the suffering of Christ was preordained by God</w:t>
      </w:r>
      <w:proofErr w:type="gramEnd"/>
      <w:r w:rsidRPr="002D7706">
        <w:rPr>
          <w:rFonts w:asciiTheme="minorHAnsi" w:hAnsiTheme="minorHAnsi" w:cstheme="minorHAnsi"/>
        </w:rPr>
        <w:t xml:space="preserve"> for our redemption, we should not confuse the ultimate cause of Christ’s suffering, the plan of God, with its effective means – the opposition of Satan and the world. The positive and redemptive results of Christ’s death in no way minimize the intensity of the spiritual conflict that brought it about (Luke 22:53). Thus the crucifixion of Christ presents us with yet another, and likely the </w:t>
      </w:r>
      <w:proofErr w:type="gramStart"/>
      <w:r w:rsidRPr="002D7706">
        <w:rPr>
          <w:rFonts w:asciiTheme="minorHAnsi" w:hAnsiTheme="minorHAnsi" w:cstheme="minorHAnsi"/>
        </w:rPr>
        <w:t>most extreme</w:t>
      </w:r>
      <w:proofErr w:type="gramEnd"/>
      <w:r w:rsidRPr="002D7706">
        <w:rPr>
          <w:rFonts w:asciiTheme="minorHAnsi" w:hAnsiTheme="minorHAnsi" w:cstheme="minorHAnsi"/>
        </w:rPr>
        <w:t xml:space="preserve"> example of </w:t>
      </w:r>
      <w:r w:rsidRPr="002D7706">
        <w:rPr>
          <w:rFonts w:asciiTheme="minorHAnsi" w:hAnsiTheme="minorHAnsi" w:cstheme="minorHAnsi"/>
        </w:rPr>
        <w:lastRenderedPageBreak/>
        <w:t>the world’s opposition to and rejection of God. In Stauffer’s words, “The death of the Messiah is the climax of the persecution of all the saints.”</w:t>
      </w:r>
      <w:r w:rsidRPr="0021644E">
        <w:rPr>
          <w:rStyle w:val="StyleFootnoteReferenceLatinCalibriComplexCalibri"/>
          <w:rFonts w:asciiTheme="minorHAnsi" w:hAnsiTheme="minorHAnsi" w:cstheme="minorHAnsi"/>
          <w:vertAlign w:val="superscript"/>
        </w:rPr>
        <w:footnoteReference w:id="65"/>
      </w:r>
      <w:r w:rsidRPr="002D7706">
        <w:rPr>
          <w:rFonts w:asciiTheme="minorHAnsi" w:hAnsiTheme="minorHAnsi" w:cstheme="minorHAnsi"/>
        </w:rPr>
        <w:t xml:space="preserve"> </w:t>
      </w:r>
    </w:p>
    <w:p w:rsidR="00A933A7" w:rsidRPr="002D7706" w:rsidRDefault="00A933A7" w:rsidP="00A933A7">
      <w:pPr>
        <w:pStyle w:val="BodyTextIndent2"/>
        <w:ind w:left="0" w:firstLine="450"/>
        <w:rPr>
          <w:rFonts w:asciiTheme="minorHAnsi" w:hAnsiTheme="minorHAnsi" w:cstheme="minorHAnsi"/>
        </w:rPr>
      </w:pPr>
      <w:r w:rsidRPr="002D7706">
        <w:rPr>
          <w:rFonts w:asciiTheme="minorHAnsi" w:hAnsiTheme="minorHAnsi" w:cstheme="minorHAnsi"/>
        </w:rPr>
        <w:t xml:space="preserve">Jesus did more than oppose the kingdom of this world; He called others to join His side. Those who responded, though, would be subject to the same rejection that He Himself endured. This rejection, as we will soon see, will initially come from the Jews, the previous representatives of the City of </w:t>
      </w:r>
      <w:smartTag w:uri="urn:schemas-microsoft-com:office:smarttags" w:element="City">
        <w:smartTag w:uri="urn:schemas-microsoft-com:office:smarttags" w:element="place">
          <w:r w:rsidRPr="002D7706">
            <w:rPr>
              <w:rFonts w:asciiTheme="minorHAnsi" w:hAnsiTheme="minorHAnsi" w:cstheme="minorHAnsi"/>
            </w:rPr>
            <w:t>God</w:t>
          </w:r>
        </w:smartTag>
      </w:smartTag>
      <w:r w:rsidRPr="002D7706">
        <w:rPr>
          <w:rFonts w:asciiTheme="minorHAnsi" w:hAnsiTheme="minorHAnsi" w:cstheme="minorHAnsi"/>
        </w:rPr>
        <w:t xml:space="preserve">.  </w:t>
      </w:r>
    </w:p>
    <w:p w:rsidR="00A933A7" w:rsidRPr="002D7706" w:rsidRDefault="00A933A7" w:rsidP="00A933A7">
      <w:pPr>
        <w:pStyle w:val="BodyTextIndent2"/>
        <w:ind w:left="0" w:firstLine="450"/>
        <w:rPr>
          <w:rFonts w:asciiTheme="minorHAnsi" w:hAnsiTheme="minorHAnsi" w:cstheme="minorHAnsi"/>
        </w:rPr>
      </w:pPr>
      <w:r w:rsidRPr="002D7706">
        <w:rPr>
          <w:rFonts w:asciiTheme="minorHAnsi" w:hAnsiTheme="minorHAnsi" w:cstheme="minorHAnsi"/>
        </w:rPr>
        <w:t xml:space="preserve">The </w:t>
      </w:r>
      <w:proofErr w:type="spellStart"/>
      <w:r w:rsidRPr="002D7706">
        <w:rPr>
          <w:rFonts w:asciiTheme="minorHAnsi" w:hAnsiTheme="minorHAnsi" w:cstheme="minorHAnsi"/>
        </w:rPr>
        <w:t>Synoptics</w:t>
      </w:r>
      <w:proofErr w:type="spellEnd"/>
      <w:r w:rsidRPr="002D7706">
        <w:rPr>
          <w:rFonts w:asciiTheme="minorHAnsi" w:hAnsiTheme="minorHAnsi" w:cstheme="minorHAnsi"/>
        </w:rPr>
        <w:t xml:space="preserve"> provide us with numerous examples of the fate of Jesus’ disciples.</w:t>
      </w:r>
      <w:r w:rsidRPr="0021644E">
        <w:rPr>
          <w:rStyle w:val="StyleFootnoteReferenceLatinCalibriComplexCalibri"/>
          <w:rFonts w:asciiTheme="minorHAnsi" w:hAnsiTheme="minorHAnsi" w:cstheme="minorHAnsi"/>
          <w:vertAlign w:val="superscript"/>
        </w:rPr>
        <w:footnoteReference w:id="66"/>
      </w:r>
      <w:r w:rsidRPr="002D7706">
        <w:rPr>
          <w:rFonts w:asciiTheme="minorHAnsi" w:hAnsiTheme="minorHAnsi" w:cstheme="minorHAnsi"/>
        </w:rPr>
        <w:t xml:space="preserve"> We may begin with the so-called “Little Apocalypse” of Mark 13, the atypical character of which has prompted much discussion among exegetes.</w:t>
      </w:r>
      <w:r w:rsidRPr="0021644E">
        <w:rPr>
          <w:rStyle w:val="StyleFootnoteReferenceLatinCalibriComplexCalibri"/>
          <w:rFonts w:asciiTheme="minorHAnsi" w:hAnsiTheme="minorHAnsi" w:cstheme="minorHAnsi"/>
          <w:vertAlign w:val="superscript"/>
        </w:rPr>
        <w:footnoteReference w:id="67"/>
      </w:r>
      <w:r w:rsidRPr="002D7706">
        <w:rPr>
          <w:rFonts w:asciiTheme="minorHAnsi" w:hAnsiTheme="minorHAnsi" w:cstheme="minorHAnsi"/>
        </w:rPr>
        <w:t xml:space="preserve"> Here, among various end time predictions, Jesus forecasts future tribulation and persecution for his followers (Mark 13:9-13, par. Matt 24:9-14 and Luke 21:12-19). These very same warnings of rejection </w:t>
      </w:r>
      <w:proofErr w:type="gramStart"/>
      <w:r w:rsidRPr="002D7706">
        <w:rPr>
          <w:rFonts w:asciiTheme="minorHAnsi" w:hAnsiTheme="minorHAnsi" w:cstheme="minorHAnsi"/>
        </w:rPr>
        <w:t>are also found</w:t>
      </w:r>
      <w:proofErr w:type="gramEnd"/>
      <w:r w:rsidRPr="002D7706">
        <w:rPr>
          <w:rFonts w:asciiTheme="minorHAnsi" w:hAnsiTheme="minorHAnsi" w:cstheme="minorHAnsi"/>
        </w:rPr>
        <w:t xml:space="preserve"> in Matthew 10:16-22 (par. Luke 12:11-12), and there apply to the upcoming preaching ministry of the twelve disciples.</w:t>
      </w:r>
      <w:r w:rsidRPr="0021644E">
        <w:rPr>
          <w:rStyle w:val="StyleFootnoteReferenceLatinCalibriComplexCalibri"/>
          <w:rFonts w:asciiTheme="minorHAnsi" w:hAnsiTheme="minorHAnsi" w:cstheme="minorHAnsi"/>
          <w:vertAlign w:val="superscript"/>
        </w:rPr>
        <w:footnoteReference w:id="68"/>
      </w:r>
      <w:r w:rsidRPr="002D7706">
        <w:rPr>
          <w:rFonts w:asciiTheme="minorHAnsi" w:hAnsiTheme="minorHAnsi" w:cstheme="minorHAnsi"/>
        </w:rPr>
        <w:t xml:space="preserve">  </w:t>
      </w:r>
    </w:p>
    <w:p w:rsidR="00A933A7" w:rsidRPr="002D7706" w:rsidRDefault="00A933A7" w:rsidP="00A933A7">
      <w:pPr>
        <w:pStyle w:val="BodyTextIndent2"/>
        <w:ind w:left="0" w:firstLine="450"/>
        <w:rPr>
          <w:rFonts w:asciiTheme="minorHAnsi" w:hAnsiTheme="minorHAnsi" w:cstheme="minorHAnsi"/>
        </w:rPr>
      </w:pPr>
      <w:r w:rsidRPr="002D7706">
        <w:rPr>
          <w:rFonts w:asciiTheme="minorHAnsi" w:hAnsiTheme="minorHAnsi" w:cstheme="minorHAnsi"/>
        </w:rPr>
        <w:t>Another, more cryptic indication that the disciples’ witness would be accompanied by rejection is Mark’s placement of the account of John the Baptist’s martyrdom between Jesus’ sending of His disciples and their return (Mark 6:7-32). According to Edwards, “The sandwich structure draws mission and martyrdom, discipleship and death, into an inseparable relationship…. whoever would follow Jesus must first reckon with the fate of John.”</w:t>
      </w:r>
      <w:r w:rsidRPr="0021644E">
        <w:rPr>
          <w:rStyle w:val="StyleFootnoteReferenceLatinCalibriComplexCalibri"/>
          <w:rFonts w:asciiTheme="minorHAnsi" w:hAnsiTheme="minorHAnsi" w:cstheme="minorHAnsi"/>
          <w:vertAlign w:val="superscript"/>
        </w:rPr>
        <w:footnoteReference w:id="69"/>
      </w:r>
      <w:r w:rsidRPr="002D7706">
        <w:rPr>
          <w:rFonts w:asciiTheme="minorHAnsi" w:hAnsiTheme="minorHAnsi" w:cstheme="minorHAnsi"/>
        </w:rPr>
        <w:t xml:space="preserve">  </w:t>
      </w:r>
    </w:p>
    <w:p w:rsidR="00A933A7" w:rsidRPr="002D7706" w:rsidRDefault="00A933A7" w:rsidP="00A933A7">
      <w:pPr>
        <w:autoSpaceDE w:val="0"/>
        <w:autoSpaceDN w:val="0"/>
        <w:adjustRightInd w:val="0"/>
        <w:ind w:firstLine="450"/>
        <w:rPr>
          <w:rFonts w:asciiTheme="minorHAnsi" w:hAnsiTheme="minorHAnsi" w:cstheme="minorHAnsi"/>
          <w:lang w:val="en-US"/>
        </w:rPr>
      </w:pPr>
      <w:r w:rsidRPr="002D7706">
        <w:rPr>
          <w:rFonts w:asciiTheme="minorHAnsi" w:hAnsiTheme="minorHAnsi" w:cstheme="minorHAnsi"/>
          <w:lang w:val="en-US"/>
        </w:rPr>
        <w:t xml:space="preserve">Not only ministry, </w:t>
      </w:r>
      <w:proofErr w:type="gramStart"/>
      <w:r w:rsidRPr="002D7706">
        <w:rPr>
          <w:rFonts w:asciiTheme="minorHAnsi" w:hAnsiTheme="minorHAnsi" w:cstheme="minorHAnsi"/>
          <w:lang w:val="en-US"/>
        </w:rPr>
        <w:t>but</w:t>
      </w:r>
      <w:proofErr w:type="gramEnd"/>
      <w:r w:rsidRPr="002D7706">
        <w:rPr>
          <w:rFonts w:asciiTheme="minorHAnsi" w:hAnsiTheme="minorHAnsi" w:cstheme="minorHAnsi"/>
          <w:lang w:val="en-US"/>
        </w:rPr>
        <w:t xml:space="preserve"> even discipleship can result in persecution. In Mark 8:34-37 (par. Matt 16:24-26 and Luke 9:23-25)</w:t>
      </w:r>
      <w:r>
        <w:rPr>
          <w:rFonts w:asciiTheme="minorHAnsi" w:hAnsiTheme="minorHAnsi" w:cstheme="minorHAnsi"/>
          <w:lang w:val="en-US"/>
        </w:rPr>
        <w:t>,</w:t>
      </w:r>
      <w:r w:rsidRPr="002D7706">
        <w:rPr>
          <w:rFonts w:asciiTheme="minorHAnsi" w:hAnsiTheme="minorHAnsi" w:cstheme="minorHAnsi"/>
          <w:lang w:val="en-US"/>
        </w:rPr>
        <w:t xml:space="preserve"> Jesus depicts Christian discipleship “in terms of suffering and persecution.”</w:t>
      </w:r>
      <w:r w:rsidRPr="0021644E">
        <w:rPr>
          <w:rStyle w:val="StyleFootnoteReferenceLatinCalibriComplexCalibri"/>
          <w:rFonts w:asciiTheme="minorHAnsi" w:hAnsiTheme="minorHAnsi" w:cstheme="minorHAnsi"/>
          <w:vertAlign w:val="superscript"/>
        </w:rPr>
        <w:footnoteReference w:id="70"/>
      </w:r>
      <w:r w:rsidRPr="002D7706">
        <w:rPr>
          <w:rFonts w:asciiTheme="minorHAnsi" w:hAnsiTheme="minorHAnsi" w:cstheme="minorHAnsi"/>
          <w:lang w:val="en-US"/>
        </w:rPr>
        <w:t xml:space="preserve"> Plummer observes that these words </w:t>
      </w:r>
      <w:proofErr w:type="gramStart"/>
      <w:r w:rsidRPr="002D7706">
        <w:rPr>
          <w:rFonts w:asciiTheme="minorHAnsi" w:hAnsiTheme="minorHAnsi" w:cstheme="minorHAnsi"/>
          <w:lang w:val="en-US"/>
        </w:rPr>
        <w:t>are preserved</w:t>
      </w:r>
      <w:proofErr w:type="gramEnd"/>
      <w:r w:rsidRPr="002D7706">
        <w:rPr>
          <w:rFonts w:asciiTheme="minorHAnsi" w:hAnsiTheme="minorHAnsi" w:cstheme="minorHAnsi"/>
          <w:lang w:val="en-US"/>
        </w:rPr>
        <w:t xml:space="preserve"> nearly verbatim in all three </w:t>
      </w:r>
      <w:r w:rsidRPr="002D7706">
        <w:rPr>
          <w:rFonts w:asciiTheme="minorHAnsi" w:hAnsiTheme="minorHAnsi" w:cstheme="minorHAnsi"/>
          <w:lang w:val="en-US"/>
        </w:rPr>
        <w:lastRenderedPageBreak/>
        <w:t>gospels, concluding, “We may believe that it was regarded as one of the chief treasures among Christ’s remembered Sayings.”</w:t>
      </w:r>
      <w:r w:rsidRPr="0021644E">
        <w:rPr>
          <w:rStyle w:val="StyleFootnoteReferenceLatinCalibriComplexCalibri"/>
          <w:rFonts w:asciiTheme="minorHAnsi" w:hAnsiTheme="minorHAnsi" w:cstheme="minorHAnsi"/>
          <w:vertAlign w:val="superscript"/>
        </w:rPr>
        <w:footnoteReference w:id="71"/>
      </w:r>
      <w:r w:rsidRPr="002D7706">
        <w:rPr>
          <w:rFonts w:asciiTheme="minorHAnsi" w:hAnsiTheme="minorHAnsi" w:cstheme="minorHAnsi"/>
          <w:lang w:val="en-US"/>
        </w:rPr>
        <w:t xml:space="preserve"> Many observe that the mention of the cross in this passage, while not exclusively referring to martyrdom, strongly implies it.</w:t>
      </w:r>
      <w:r w:rsidRPr="0021644E">
        <w:rPr>
          <w:rStyle w:val="StyleFootnoteReferenceLatinCalibriComplexCalibri"/>
          <w:rFonts w:asciiTheme="minorHAnsi" w:hAnsiTheme="minorHAnsi" w:cstheme="minorHAnsi"/>
          <w:vertAlign w:val="superscript"/>
        </w:rPr>
        <w:footnoteReference w:id="72"/>
      </w:r>
      <w:r w:rsidRPr="002D7706">
        <w:rPr>
          <w:rFonts w:asciiTheme="minorHAnsi" w:hAnsiTheme="minorHAnsi" w:cstheme="minorHAnsi"/>
          <w:lang w:val="en-US"/>
        </w:rPr>
        <w:t xml:space="preserve">  </w:t>
      </w:r>
    </w:p>
    <w:p w:rsidR="00A933A7" w:rsidRPr="002D7706" w:rsidRDefault="00A933A7" w:rsidP="00A933A7">
      <w:pPr>
        <w:autoSpaceDE w:val="0"/>
        <w:autoSpaceDN w:val="0"/>
        <w:adjustRightInd w:val="0"/>
        <w:ind w:firstLine="450"/>
        <w:rPr>
          <w:rFonts w:asciiTheme="minorHAnsi" w:hAnsiTheme="minorHAnsi" w:cstheme="minorHAnsi"/>
          <w:lang w:val="en-US"/>
        </w:rPr>
      </w:pPr>
      <w:r w:rsidRPr="002D7706">
        <w:rPr>
          <w:rFonts w:asciiTheme="minorHAnsi" w:hAnsiTheme="minorHAnsi" w:cstheme="minorHAnsi"/>
          <w:lang w:val="en-US"/>
        </w:rPr>
        <w:t xml:space="preserve">The </w:t>
      </w:r>
      <w:proofErr w:type="spellStart"/>
      <w:r w:rsidRPr="002D7706">
        <w:rPr>
          <w:rFonts w:asciiTheme="minorHAnsi" w:hAnsiTheme="minorHAnsi" w:cstheme="minorHAnsi"/>
          <w:lang w:val="en-US"/>
        </w:rPr>
        <w:t>Synoptics</w:t>
      </w:r>
      <w:proofErr w:type="spellEnd"/>
      <w:r w:rsidRPr="002D7706">
        <w:rPr>
          <w:rFonts w:asciiTheme="minorHAnsi" w:hAnsiTheme="minorHAnsi" w:cstheme="minorHAnsi"/>
          <w:lang w:val="en-US"/>
        </w:rPr>
        <w:t xml:space="preserve"> also stress the continuity between the suffering of the prophets and that of the disciples, further reinforcing our persecution paradigm. Gundry observes how the disciples will be rejected like the prophets “who were before them” (Matt 5:12).”</w:t>
      </w:r>
      <w:r w:rsidRPr="0021644E">
        <w:rPr>
          <w:rStyle w:val="StyleFootnoteReferenceLatinCalibriComplexCalibri"/>
          <w:rFonts w:asciiTheme="minorHAnsi" w:hAnsiTheme="minorHAnsi" w:cstheme="minorHAnsi"/>
          <w:vertAlign w:val="superscript"/>
        </w:rPr>
        <w:footnoteReference w:id="73"/>
      </w:r>
      <w:r w:rsidRPr="002D7706">
        <w:rPr>
          <w:rFonts w:asciiTheme="minorHAnsi" w:hAnsiTheme="minorHAnsi" w:cstheme="minorHAnsi"/>
          <w:lang w:val="en-US"/>
        </w:rPr>
        <w:t xml:space="preserve"> This puts them “in the true succession of God's faithful servants.”</w:t>
      </w:r>
      <w:r w:rsidRPr="0021644E">
        <w:rPr>
          <w:rStyle w:val="StyleFootnoteReferenceLatinCalibriComplexCalibri"/>
          <w:rFonts w:asciiTheme="minorHAnsi" w:hAnsiTheme="minorHAnsi" w:cstheme="minorHAnsi"/>
          <w:vertAlign w:val="superscript"/>
        </w:rPr>
        <w:footnoteReference w:id="74"/>
      </w:r>
      <w:r w:rsidRPr="002D7706">
        <w:rPr>
          <w:rFonts w:asciiTheme="minorHAnsi" w:hAnsiTheme="minorHAnsi" w:cstheme="minorHAnsi"/>
          <w:lang w:val="en-US"/>
        </w:rPr>
        <w:t xml:space="preserve"> In Matthew 23:29-36, Jesus further elaborates on the persecution of the prophets, predicting also the future rejection of the disciples He is sending “in the same role.”</w:t>
      </w:r>
      <w:r w:rsidRPr="0021644E">
        <w:rPr>
          <w:rStyle w:val="StyleFootnoteReferenceLatinCalibriComplexCalibri"/>
          <w:rFonts w:asciiTheme="minorHAnsi" w:hAnsiTheme="minorHAnsi" w:cstheme="minorHAnsi"/>
          <w:vertAlign w:val="superscript"/>
        </w:rPr>
        <w:footnoteReference w:id="75"/>
      </w:r>
      <w:r w:rsidRPr="002D7706">
        <w:rPr>
          <w:rFonts w:asciiTheme="minorHAnsi" w:hAnsiTheme="minorHAnsi" w:cstheme="minorHAnsi"/>
          <w:lang w:val="en-US"/>
        </w:rPr>
        <w:t xml:space="preserve"> Cunningham, after his exhaustive review of persecution in both Luke and Acts, reaches the same conclusion: “The persecuted people of God stand in continuity with God's prophets.”</w:t>
      </w:r>
      <w:r w:rsidRPr="0021644E">
        <w:rPr>
          <w:rStyle w:val="StyleFootnoteReferenceLatinCalibriComplexCalibri"/>
          <w:rFonts w:asciiTheme="minorHAnsi" w:hAnsiTheme="minorHAnsi" w:cstheme="minorHAnsi"/>
          <w:vertAlign w:val="superscript"/>
        </w:rPr>
        <w:footnoteReference w:id="76"/>
      </w:r>
      <w:r w:rsidRPr="002D7706">
        <w:rPr>
          <w:rFonts w:asciiTheme="minorHAnsi" w:hAnsiTheme="minorHAnsi" w:cstheme="minorHAnsi"/>
          <w:lang w:val="en-US"/>
        </w:rPr>
        <w:t xml:space="preserve"> </w:t>
      </w:r>
    </w:p>
    <w:p w:rsidR="00A933A7" w:rsidRPr="002D7706" w:rsidRDefault="00A933A7" w:rsidP="00A933A7">
      <w:pPr>
        <w:autoSpaceDE w:val="0"/>
        <w:autoSpaceDN w:val="0"/>
        <w:adjustRightInd w:val="0"/>
        <w:ind w:firstLine="450"/>
        <w:rPr>
          <w:rFonts w:asciiTheme="minorHAnsi" w:hAnsiTheme="minorHAnsi" w:cstheme="minorHAnsi"/>
          <w:lang w:val="en-US"/>
        </w:rPr>
      </w:pPr>
      <w:r w:rsidRPr="002D7706">
        <w:rPr>
          <w:rFonts w:asciiTheme="minorHAnsi" w:hAnsiTheme="minorHAnsi" w:cstheme="minorHAnsi"/>
          <w:lang w:val="en-US"/>
        </w:rPr>
        <w:t xml:space="preserve">The Fourth Gospel also clearly depicts the moral/spiritual dichotomy we have been describing in this chapter. Here it </w:t>
      </w:r>
      <w:proofErr w:type="gramStart"/>
      <w:r w:rsidRPr="002D7706">
        <w:rPr>
          <w:rFonts w:asciiTheme="minorHAnsi" w:hAnsiTheme="minorHAnsi" w:cstheme="minorHAnsi"/>
          <w:lang w:val="en-US"/>
        </w:rPr>
        <w:t>is seen</w:t>
      </w:r>
      <w:proofErr w:type="gramEnd"/>
      <w:r w:rsidRPr="002D7706">
        <w:rPr>
          <w:rFonts w:asciiTheme="minorHAnsi" w:hAnsiTheme="minorHAnsi" w:cstheme="minorHAnsi"/>
          <w:lang w:val="en-US"/>
        </w:rPr>
        <w:t xml:space="preserve"> in the contrasting metaphors of light and darkness, above and below, life and death. In the Gospel of John, Jesus comes into the world as light into darkness, which the darkness unequivocally rejects (John 1:5-10). Only those chosen out of the world become partakers of the light, and the consequence for this exodus from the world is to receive its hatred and rejection (John 15:18-25). This antagonistic relationship with the world can have fatal consequences for the disciples (John 16:2). In particular, this appears to be Peter’s destiny (John 21:18-19).</w:t>
      </w:r>
      <w:r w:rsidRPr="0021644E">
        <w:rPr>
          <w:rStyle w:val="StyleFootnoteReferenceLatinCalibriComplexCalibri"/>
          <w:rFonts w:asciiTheme="minorHAnsi" w:hAnsiTheme="minorHAnsi" w:cstheme="minorHAnsi"/>
          <w:vertAlign w:val="superscript"/>
        </w:rPr>
        <w:footnoteReference w:id="77"/>
      </w:r>
      <w:r w:rsidRPr="002D7706">
        <w:rPr>
          <w:rFonts w:asciiTheme="minorHAnsi" w:hAnsiTheme="minorHAnsi" w:cstheme="minorHAnsi"/>
          <w:lang w:val="en-US"/>
        </w:rPr>
        <w:t xml:space="preserve">     </w:t>
      </w:r>
    </w:p>
    <w:p w:rsidR="00A933A7" w:rsidRPr="002D7706" w:rsidRDefault="00A933A7" w:rsidP="00A933A7">
      <w:pPr>
        <w:ind w:firstLine="426"/>
        <w:rPr>
          <w:rFonts w:asciiTheme="minorHAnsi" w:hAnsiTheme="minorHAnsi" w:cstheme="minorHAnsi"/>
          <w:lang w:val="en-US"/>
        </w:rPr>
      </w:pPr>
      <w:r w:rsidRPr="002D7706">
        <w:rPr>
          <w:rFonts w:asciiTheme="minorHAnsi" w:hAnsiTheme="minorHAnsi" w:cstheme="minorHAnsi"/>
          <w:lang w:val="en-US"/>
        </w:rPr>
        <w:lastRenderedPageBreak/>
        <w:t>The Book of Acts demonstrates, from beginning to end, not only the successful expansion of gospel preaching, but also the consistent rejection and hostility of the unbelieving world.</w:t>
      </w:r>
      <w:r w:rsidRPr="0021644E">
        <w:rPr>
          <w:rStyle w:val="StyleFootnoteReferenceLatinCalibriComplexCalibri"/>
          <w:rFonts w:asciiTheme="minorHAnsi" w:hAnsiTheme="minorHAnsi" w:cstheme="minorHAnsi"/>
          <w:vertAlign w:val="superscript"/>
        </w:rPr>
        <w:footnoteReference w:id="78"/>
      </w:r>
      <w:r w:rsidRPr="002D7706">
        <w:rPr>
          <w:rFonts w:asciiTheme="minorHAnsi" w:hAnsiTheme="minorHAnsi" w:cstheme="minorHAnsi"/>
          <w:lang w:val="en-US"/>
        </w:rPr>
        <w:t xml:space="preserve"> As Cunningham writes, “Persecution is an almost omnipresent plot device in Luke's second volume.”</w:t>
      </w:r>
      <w:r w:rsidRPr="0021644E">
        <w:rPr>
          <w:rStyle w:val="StyleFootnoteReferenceLatinCalibriComplexCalibri"/>
          <w:rFonts w:asciiTheme="minorHAnsi" w:hAnsiTheme="minorHAnsi" w:cstheme="minorHAnsi"/>
          <w:vertAlign w:val="superscript"/>
        </w:rPr>
        <w:footnoteReference w:id="79"/>
      </w:r>
      <w:r w:rsidRPr="002D7706">
        <w:rPr>
          <w:rFonts w:asciiTheme="minorHAnsi" w:hAnsiTheme="minorHAnsi" w:cstheme="minorHAnsi"/>
          <w:lang w:val="en-US"/>
        </w:rPr>
        <w:t xml:space="preserve"> </w:t>
      </w:r>
      <w:r>
        <w:rPr>
          <w:rFonts w:asciiTheme="minorHAnsi" w:hAnsiTheme="minorHAnsi" w:cstheme="minorHAnsi"/>
          <w:lang w:val="en-US"/>
        </w:rPr>
        <w:t xml:space="preserve"> </w:t>
      </w:r>
    </w:p>
    <w:p w:rsidR="00A933A7" w:rsidRPr="002D7706" w:rsidRDefault="00A933A7" w:rsidP="00A933A7">
      <w:pPr>
        <w:ind w:firstLine="426"/>
        <w:rPr>
          <w:rFonts w:asciiTheme="minorHAnsi" w:eastAsia="MS Mincho" w:hAnsiTheme="minorHAnsi" w:cstheme="minorHAnsi"/>
          <w:lang w:val="en-US" w:eastAsia="ja-JP"/>
        </w:rPr>
      </w:pPr>
      <w:r w:rsidRPr="002D7706">
        <w:rPr>
          <w:rFonts w:asciiTheme="minorHAnsi" w:eastAsia="MS Mincho" w:hAnsiTheme="minorHAnsi" w:cstheme="minorHAnsi"/>
          <w:lang w:val="en-US" w:eastAsia="ja-JP"/>
        </w:rPr>
        <w:t xml:space="preserve">In nearly every chapter of this narrative, the Church is encountering resistance and rejection. In chapters 4-5, the apostles </w:t>
      </w:r>
      <w:proofErr w:type="gramStart"/>
      <w:r w:rsidRPr="002D7706">
        <w:rPr>
          <w:rFonts w:asciiTheme="minorHAnsi" w:eastAsia="MS Mincho" w:hAnsiTheme="minorHAnsi" w:cstheme="minorHAnsi"/>
          <w:lang w:val="en-US" w:eastAsia="ja-JP"/>
        </w:rPr>
        <w:t>are arrested</w:t>
      </w:r>
      <w:proofErr w:type="gramEnd"/>
      <w:r w:rsidRPr="002D7706">
        <w:rPr>
          <w:rFonts w:asciiTheme="minorHAnsi" w:eastAsia="MS Mincho" w:hAnsiTheme="minorHAnsi" w:cstheme="minorHAnsi"/>
          <w:lang w:val="en-US" w:eastAsia="ja-JP"/>
        </w:rPr>
        <w:t xml:space="preserve">. In chapters 6-7, they stand before the Sanhedrin are eventually beaten. After this, the entire church is subject to persecution (8:1-3), especially at the hands of Saul (9:1-5). In chapter 12, Peter and James </w:t>
      </w:r>
      <w:proofErr w:type="gramStart"/>
      <w:r w:rsidRPr="002D7706">
        <w:rPr>
          <w:rFonts w:asciiTheme="minorHAnsi" w:eastAsia="MS Mincho" w:hAnsiTheme="minorHAnsi" w:cstheme="minorHAnsi"/>
          <w:lang w:val="en-US" w:eastAsia="ja-JP"/>
        </w:rPr>
        <w:t>are arrested</w:t>
      </w:r>
      <w:proofErr w:type="gramEnd"/>
      <w:r w:rsidRPr="002D7706">
        <w:rPr>
          <w:rFonts w:asciiTheme="minorHAnsi" w:eastAsia="MS Mincho" w:hAnsiTheme="minorHAnsi" w:cstheme="minorHAnsi"/>
          <w:lang w:val="en-US" w:eastAsia="ja-JP"/>
        </w:rPr>
        <w:t xml:space="preserve"> and the latter is martyred. During their first missionary journey, Paul and Barnabas met with opposition (13:5-8; 14:15-16, 19). The same occurred during Paul’s second trip (16:22-24; 17:13-15) and his third (</w:t>
      </w:r>
      <w:r w:rsidRPr="002D7706">
        <w:rPr>
          <w:rFonts w:asciiTheme="minorHAnsi" w:hAnsiTheme="minorHAnsi" w:cstheme="minorHAnsi"/>
          <w:lang w:val="en-US" w:bidi="he-IL"/>
        </w:rPr>
        <w:t>Acts 19:9, 23-40</w:t>
      </w:r>
      <w:r w:rsidRPr="002D7706">
        <w:rPr>
          <w:rFonts w:asciiTheme="minorHAnsi" w:eastAsia="MS Mincho" w:hAnsiTheme="minorHAnsi" w:cstheme="minorHAnsi"/>
          <w:lang w:val="en-US" w:eastAsia="ja-JP"/>
        </w:rPr>
        <w:t xml:space="preserve">). The final chapters of Acts record Paul’s imprisonment (21-28). </w:t>
      </w:r>
    </w:p>
    <w:p w:rsidR="00A933A7" w:rsidRPr="002D7706" w:rsidRDefault="00A933A7" w:rsidP="00A933A7">
      <w:pPr>
        <w:autoSpaceDE w:val="0"/>
        <w:autoSpaceDN w:val="0"/>
        <w:adjustRightInd w:val="0"/>
        <w:ind w:firstLine="450"/>
        <w:rPr>
          <w:rFonts w:asciiTheme="minorHAnsi" w:hAnsiTheme="minorHAnsi" w:cstheme="minorHAnsi"/>
          <w:lang w:val="en-US"/>
        </w:rPr>
      </w:pPr>
      <w:r w:rsidRPr="002D7706">
        <w:rPr>
          <w:rFonts w:asciiTheme="minorHAnsi" w:hAnsiTheme="minorHAnsi" w:cstheme="minorHAnsi"/>
          <w:lang w:val="en-US"/>
        </w:rPr>
        <w:t>Thus, as the story of the Acts unfolds, we see repeated trials, imprisonments, and the first Christian martyrdoms of Stephen and James. It is “through many tribulations” that we enter the kingdom of God (Acts 14:22).</w:t>
      </w:r>
      <w:r w:rsidRPr="0021644E">
        <w:rPr>
          <w:rStyle w:val="StyleFootnoteReferenceLatinCalibriComplexCalibri"/>
          <w:rFonts w:asciiTheme="minorHAnsi" w:hAnsiTheme="minorHAnsi" w:cstheme="minorHAnsi"/>
          <w:vertAlign w:val="superscript"/>
        </w:rPr>
        <w:footnoteReference w:id="80"/>
      </w:r>
      <w:r w:rsidRPr="002D7706">
        <w:rPr>
          <w:rFonts w:asciiTheme="minorHAnsi" w:hAnsiTheme="minorHAnsi" w:cstheme="minorHAnsi"/>
          <w:lang w:val="en-US"/>
        </w:rPr>
        <w:t xml:space="preserve"> Here (as well as in Acts 9:16) we see the “particle of necessity” (</w:t>
      </w:r>
      <w:r w:rsidRPr="002D7706">
        <w:rPr>
          <w:rFonts w:asciiTheme="minorHAnsi" w:hAnsiTheme="minorHAnsi" w:cstheme="minorHAnsi"/>
          <w:lang w:val="el-GR"/>
        </w:rPr>
        <w:t>δεῖ</w:t>
      </w:r>
      <w:r w:rsidRPr="002D7706">
        <w:rPr>
          <w:rFonts w:asciiTheme="minorHAnsi" w:hAnsiTheme="minorHAnsi" w:cstheme="minorHAnsi"/>
          <w:lang w:val="en-US"/>
        </w:rPr>
        <w:t>) in connection with Christian suffering.</w:t>
      </w:r>
      <w:r w:rsidRPr="0021644E">
        <w:rPr>
          <w:rStyle w:val="StyleFootnoteReferenceLatinCalibriComplexCalibri"/>
          <w:rFonts w:asciiTheme="minorHAnsi" w:hAnsiTheme="minorHAnsi" w:cstheme="minorHAnsi"/>
          <w:vertAlign w:val="superscript"/>
        </w:rPr>
        <w:footnoteReference w:id="81"/>
      </w:r>
      <w:r w:rsidRPr="002D7706">
        <w:rPr>
          <w:rFonts w:asciiTheme="minorHAnsi" w:hAnsiTheme="minorHAnsi" w:cstheme="minorHAnsi"/>
          <w:lang w:val="en-US"/>
        </w:rPr>
        <w:t xml:space="preserve"> The apostle Paul testifies that in every city “bonds and afflictions await me” (Acts 20:23). We note that the Book of Acts ends with Paul in prison – an omen for the future destiny of the Church.  </w:t>
      </w:r>
    </w:p>
    <w:p w:rsidR="00A933A7" w:rsidRPr="002D7706" w:rsidRDefault="00A933A7" w:rsidP="00A933A7">
      <w:pPr>
        <w:autoSpaceDE w:val="0"/>
        <w:autoSpaceDN w:val="0"/>
        <w:adjustRightInd w:val="0"/>
        <w:ind w:firstLine="450"/>
        <w:rPr>
          <w:rFonts w:asciiTheme="minorHAnsi" w:hAnsiTheme="minorHAnsi" w:cstheme="minorHAnsi"/>
          <w:lang w:val="en-US"/>
        </w:rPr>
      </w:pPr>
      <w:proofErr w:type="spellStart"/>
      <w:r w:rsidRPr="002D7706">
        <w:rPr>
          <w:rFonts w:asciiTheme="minorHAnsi" w:hAnsiTheme="minorHAnsi" w:cstheme="minorHAnsi"/>
          <w:lang w:val="en-US"/>
        </w:rPr>
        <w:t>Beyerhaus</w:t>
      </w:r>
      <w:proofErr w:type="spellEnd"/>
      <w:r w:rsidRPr="002D7706">
        <w:rPr>
          <w:rFonts w:asciiTheme="minorHAnsi" w:hAnsiTheme="minorHAnsi" w:cstheme="minorHAnsi"/>
          <w:lang w:val="en-US"/>
        </w:rPr>
        <w:t xml:space="preserve"> observes, “From her origin to her perfection, it is central to the very nature of the faithful Church to be hated and persecuted by the world.”</w:t>
      </w:r>
      <w:r w:rsidRPr="0021644E">
        <w:rPr>
          <w:rStyle w:val="StyleFootnoteReferenceLatinCalibriComplexCalibri"/>
          <w:rFonts w:asciiTheme="minorHAnsi" w:hAnsiTheme="minorHAnsi" w:cstheme="minorHAnsi"/>
          <w:vertAlign w:val="superscript"/>
        </w:rPr>
        <w:footnoteReference w:id="82"/>
      </w:r>
      <w:r w:rsidRPr="002D7706">
        <w:rPr>
          <w:rFonts w:asciiTheme="minorHAnsi" w:hAnsiTheme="minorHAnsi" w:cstheme="minorHAnsi"/>
          <w:lang w:val="en-US"/>
        </w:rPr>
        <w:t xml:space="preserve"> Similarly, Royal concludes, “Persecution of Christians was not an odd occurrence, but the normal course of affairs in a world where good and evil are in competition with each other for our ultimate allegiance.”</w:t>
      </w:r>
      <w:r w:rsidRPr="0021644E">
        <w:rPr>
          <w:rStyle w:val="StyleFootnoteReferenceLatinCalibriComplexCalibri"/>
          <w:rFonts w:asciiTheme="minorHAnsi" w:hAnsiTheme="minorHAnsi" w:cstheme="minorHAnsi"/>
          <w:vertAlign w:val="superscript"/>
        </w:rPr>
        <w:footnoteReference w:id="83"/>
      </w:r>
    </w:p>
    <w:p w:rsidR="00A933A7" w:rsidRPr="002D7706" w:rsidRDefault="00A933A7" w:rsidP="00A933A7">
      <w:pPr>
        <w:ind w:firstLine="426"/>
        <w:rPr>
          <w:rFonts w:asciiTheme="minorHAnsi" w:hAnsiTheme="minorHAnsi" w:cstheme="minorHAnsi"/>
          <w:lang w:val="en-US"/>
        </w:rPr>
      </w:pPr>
      <w:r w:rsidRPr="002D7706">
        <w:rPr>
          <w:rFonts w:asciiTheme="minorHAnsi" w:eastAsia="MS Mincho" w:hAnsiTheme="minorHAnsi" w:cstheme="minorHAnsi"/>
          <w:lang w:val="en-US" w:eastAsia="ja-JP"/>
        </w:rPr>
        <w:t xml:space="preserve">The persecution of the saints was not only the experience of the Early Church, but also a topic discussed in the New Testament epistles. Paul states, “All who desire to live godly in Christ Jesus will be persecuted” </w:t>
      </w:r>
      <w:r w:rsidRPr="002D7706">
        <w:rPr>
          <w:rFonts w:asciiTheme="minorHAnsi" w:hAnsiTheme="minorHAnsi" w:cstheme="minorHAnsi"/>
          <w:lang w:val="en-US"/>
        </w:rPr>
        <w:t>(</w:t>
      </w:r>
      <w:proofErr w:type="gramStart"/>
      <w:r w:rsidRPr="002D7706">
        <w:rPr>
          <w:rFonts w:asciiTheme="minorHAnsi" w:hAnsiTheme="minorHAnsi" w:cstheme="minorHAnsi"/>
          <w:lang w:val="en-US"/>
        </w:rPr>
        <w:t>2</w:t>
      </w:r>
      <w:proofErr w:type="gramEnd"/>
      <w:r w:rsidRPr="002D7706">
        <w:rPr>
          <w:rFonts w:asciiTheme="minorHAnsi" w:hAnsiTheme="minorHAnsi" w:cstheme="minorHAnsi"/>
          <w:lang w:val="en-US"/>
        </w:rPr>
        <w:t xml:space="preserve"> Tim 3:12). He enlightens the congregation in Philippi, “To you it has been granted for Christ's sake, not only to believe in Him, but also to suffer for His sake” (Phil 1:29). Peter also affirms, “You have been called for this purpose, since Christ also suffered for you, leaving you an example for you to follow in His steps” (</w:t>
      </w:r>
      <w:proofErr w:type="gramStart"/>
      <w:r w:rsidRPr="002D7706">
        <w:rPr>
          <w:rFonts w:asciiTheme="minorHAnsi" w:hAnsiTheme="minorHAnsi" w:cstheme="minorHAnsi"/>
          <w:lang w:val="en-US"/>
        </w:rPr>
        <w:t>1</w:t>
      </w:r>
      <w:proofErr w:type="gramEnd"/>
      <w:r w:rsidRPr="002D7706">
        <w:rPr>
          <w:rFonts w:asciiTheme="minorHAnsi" w:hAnsiTheme="minorHAnsi" w:cstheme="minorHAnsi"/>
          <w:lang w:val="en-US"/>
        </w:rPr>
        <w:t xml:space="preserve"> </w:t>
      </w:r>
      <w:r w:rsidRPr="00F6072A">
        <w:rPr>
          <w:rFonts w:asciiTheme="minorHAnsi" w:hAnsiTheme="minorHAnsi" w:cstheme="minorHAnsi"/>
          <w:lang w:val="en-US"/>
        </w:rPr>
        <w:t>Pet</w:t>
      </w:r>
      <w:r w:rsidRPr="002D7706">
        <w:rPr>
          <w:rFonts w:asciiTheme="minorHAnsi" w:hAnsiTheme="minorHAnsi" w:cstheme="minorHAnsi"/>
          <w:lang w:val="en-US"/>
        </w:rPr>
        <w:t xml:space="preserve"> 2:21). John adds, “Do not be surprised, brethren, if the world hates you” (</w:t>
      </w:r>
      <w:proofErr w:type="gramStart"/>
      <w:r w:rsidRPr="002D7706">
        <w:rPr>
          <w:rFonts w:asciiTheme="minorHAnsi" w:hAnsiTheme="minorHAnsi" w:cstheme="minorHAnsi"/>
          <w:lang w:val="en-US"/>
        </w:rPr>
        <w:t>1</w:t>
      </w:r>
      <w:proofErr w:type="gramEnd"/>
      <w:r w:rsidRPr="002D7706">
        <w:rPr>
          <w:rFonts w:asciiTheme="minorHAnsi" w:hAnsiTheme="minorHAnsi" w:cstheme="minorHAnsi"/>
          <w:lang w:val="en-US"/>
        </w:rPr>
        <w:t xml:space="preserve"> </w:t>
      </w:r>
      <w:proofErr w:type="spellStart"/>
      <w:r w:rsidRPr="002D7706">
        <w:rPr>
          <w:rFonts w:asciiTheme="minorHAnsi" w:hAnsiTheme="minorHAnsi" w:cstheme="minorHAnsi"/>
          <w:lang w:val="en-US"/>
        </w:rPr>
        <w:t>Jn</w:t>
      </w:r>
      <w:proofErr w:type="spellEnd"/>
      <w:r w:rsidRPr="002D7706">
        <w:rPr>
          <w:rFonts w:asciiTheme="minorHAnsi" w:hAnsiTheme="minorHAnsi" w:cstheme="minorHAnsi"/>
          <w:lang w:val="en-US"/>
        </w:rPr>
        <w:t xml:space="preserve"> 3:13).</w:t>
      </w:r>
    </w:p>
    <w:p w:rsidR="00A933A7" w:rsidRPr="002D7706" w:rsidRDefault="00A933A7" w:rsidP="00A933A7">
      <w:pPr>
        <w:ind w:firstLine="426"/>
        <w:rPr>
          <w:rFonts w:asciiTheme="minorHAnsi" w:eastAsia="MS Mincho" w:hAnsiTheme="minorHAnsi" w:cstheme="minorHAnsi"/>
          <w:lang w:val="en-US" w:eastAsia="ja-JP"/>
        </w:rPr>
      </w:pPr>
      <w:r w:rsidRPr="002D7706">
        <w:rPr>
          <w:rFonts w:asciiTheme="minorHAnsi" w:hAnsiTheme="minorHAnsi" w:cstheme="minorHAnsi"/>
          <w:lang w:val="en-US"/>
        </w:rPr>
        <w:t xml:space="preserve">It is curious to note that not infrequently persecution would arise for reasons other than religious. The Jewish religious leaders hated Jesus because of jealousy over the popularity of His </w:t>
      </w:r>
      <w:r w:rsidRPr="002D7706">
        <w:rPr>
          <w:rFonts w:asciiTheme="minorHAnsi" w:hAnsiTheme="minorHAnsi" w:cstheme="minorHAnsi"/>
          <w:lang w:val="en-US"/>
        </w:rPr>
        <w:lastRenderedPageBreak/>
        <w:t xml:space="preserve">ministry </w:t>
      </w:r>
      <w:r w:rsidRPr="002D7706">
        <w:rPr>
          <w:rFonts w:asciiTheme="minorHAnsi" w:eastAsia="MS Mincho" w:hAnsiTheme="minorHAnsi" w:cstheme="minorHAnsi"/>
          <w:lang w:val="en-US" w:eastAsia="ja-JP"/>
        </w:rPr>
        <w:t>(</w:t>
      </w:r>
      <w:r>
        <w:rPr>
          <w:rFonts w:asciiTheme="minorHAnsi" w:eastAsia="MS Mincho" w:hAnsiTheme="minorHAnsi" w:cstheme="minorHAnsi"/>
          <w:lang w:val="en-US" w:eastAsia="ja-JP"/>
        </w:rPr>
        <w:t>Mk</w:t>
      </w:r>
      <w:r w:rsidRPr="002D7706">
        <w:rPr>
          <w:rFonts w:asciiTheme="minorHAnsi" w:eastAsia="MS Mincho" w:hAnsiTheme="minorHAnsi" w:cstheme="minorHAnsi"/>
          <w:lang w:val="en-US" w:eastAsia="ja-JP"/>
        </w:rPr>
        <w:t xml:space="preserve"> 15:10). Paul and Silas encountered persecution in Philippi because they cast a demon out a girl who was bringing money to her masters by practicing divination (Acts 16:19-21). Citing the Old Testament, Daniel </w:t>
      </w:r>
      <w:proofErr w:type="gramStart"/>
      <w:r w:rsidRPr="002D7706">
        <w:rPr>
          <w:rFonts w:asciiTheme="minorHAnsi" w:eastAsia="MS Mincho" w:hAnsiTheme="minorHAnsi" w:cstheme="minorHAnsi"/>
          <w:lang w:val="en-US" w:eastAsia="ja-JP"/>
        </w:rPr>
        <w:t>was persecuted</w:t>
      </w:r>
      <w:proofErr w:type="gramEnd"/>
      <w:r w:rsidRPr="002D7706">
        <w:rPr>
          <w:rFonts w:asciiTheme="minorHAnsi" w:eastAsia="MS Mincho" w:hAnsiTheme="minorHAnsi" w:cstheme="minorHAnsi"/>
          <w:lang w:val="en-US" w:eastAsia="ja-JP"/>
        </w:rPr>
        <w:t xml:space="preserve"> because he “began distinguishing himself among the commissioners and satraps” (Dan 6:1-5). These examples are an indication of the action of evil spirits in persecution. The devil would incite people against the Church for personal reasons, but his real motive was to stop the spread of the gospel. </w:t>
      </w:r>
    </w:p>
    <w:p w:rsidR="00A933A7" w:rsidRPr="002D7706" w:rsidRDefault="00A933A7" w:rsidP="00A933A7">
      <w:pPr>
        <w:ind w:firstLine="426"/>
        <w:rPr>
          <w:rFonts w:asciiTheme="minorHAnsi" w:hAnsiTheme="minorHAnsi" w:cstheme="minorHAnsi"/>
          <w:i/>
          <w:lang w:val="en-US"/>
        </w:rPr>
      </w:pPr>
      <w:r w:rsidRPr="002D7706">
        <w:rPr>
          <w:rFonts w:asciiTheme="minorHAnsi" w:hAnsiTheme="minorHAnsi" w:cstheme="minorHAnsi"/>
          <w:lang w:val="en-US"/>
        </w:rPr>
        <w:t>The New Testament implicates the Jews as those primarily responsible for the opposition to Christianity in its early years.</w:t>
      </w:r>
      <w:r w:rsidRPr="0021644E">
        <w:rPr>
          <w:rStyle w:val="StyleFootnoteReferenceLatinCalibriComplexCalibri"/>
          <w:rFonts w:asciiTheme="minorHAnsi" w:hAnsiTheme="minorHAnsi" w:cstheme="minorHAnsi"/>
          <w:vertAlign w:val="superscript"/>
        </w:rPr>
        <w:footnoteReference w:id="84"/>
      </w:r>
      <w:r w:rsidRPr="002D7706">
        <w:rPr>
          <w:rFonts w:asciiTheme="minorHAnsi" w:hAnsiTheme="minorHAnsi" w:cstheme="minorHAnsi"/>
          <w:lang w:val="en-US"/>
        </w:rPr>
        <w:t xml:space="preserve"> </w:t>
      </w:r>
      <w:proofErr w:type="spellStart"/>
      <w:r w:rsidRPr="002D7706">
        <w:rPr>
          <w:rFonts w:asciiTheme="minorHAnsi" w:hAnsiTheme="minorHAnsi" w:cstheme="minorHAnsi"/>
          <w:lang w:val="en-US"/>
        </w:rPr>
        <w:t>Frend</w:t>
      </w:r>
      <w:proofErr w:type="spellEnd"/>
      <w:r w:rsidRPr="002D7706">
        <w:rPr>
          <w:rFonts w:asciiTheme="minorHAnsi" w:hAnsiTheme="minorHAnsi" w:cstheme="minorHAnsi"/>
          <w:lang w:val="en-US"/>
        </w:rPr>
        <w:t xml:space="preserve"> concurs that one could characterize the initial conflict as a “fratricidal clash between rival groups of Jews,” in which “the Roman authorities were only indirectly concerned.”</w:t>
      </w:r>
      <w:r w:rsidRPr="0021644E">
        <w:rPr>
          <w:rStyle w:val="StyleFootnoteReferenceLatinCalibriComplexCalibri"/>
          <w:rFonts w:asciiTheme="minorHAnsi" w:hAnsiTheme="minorHAnsi" w:cstheme="minorHAnsi"/>
          <w:vertAlign w:val="superscript"/>
        </w:rPr>
        <w:footnoteReference w:id="85"/>
      </w:r>
      <w:r w:rsidRPr="002D7706">
        <w:rPr>
          <w:rFonts w:asciiTheme="minorHAnsi" w:hAnsiTheme="minorHAnsi" w:cstheme="minorHAnsi"/>
          <w:lang w:val="en-US"/>
        </w:rPr>
        <w:t xml:space="preserve"> </w:t>
      </w:r>
      <w:proofErr w:type="gramStart"/>
      <w:r w:rsidRPr="002D7706">
        <w:rPr>
          <w:rFonts w:asciiTheme="minorHAnsi" w:hAnsiTheme="minorHAnsi" w:cstheme="minorHAnsi"/>
          <w:lang w:val="en-US"/>
        </w:rPr>
        <w:t>It is the “Jews” who</w:t>
      </w:r>
      <w:proofErr w:type="gramEnd"/>
      <w:r w:rsidRPr="002D7706">
        <w:rPr>
          <w:rFonts w:asciiTheme="minorHAnsi" w:hAnsiTheme="minorHAnsi" w:cstheme="minorHAnsi"/>
          <w:lang w:val="en-US"/>
        </w:rPr>
        <w:t xml:space="preserve"> cry for Christ’s execution before a pagan Roman governor who had hoped to release Him (John 19:7-12).  Peter’s arrest also pleases the “Jews” (Acts 12:3). The “Jews” are constantly stirring up the Gentiles against Paul’s ministry (Acts 13:50, 14:2, 19, 17:5, 13, 18:12) and plotting to put him to death (Acts 9:23, 20:3, 19, 21:11, 27, 23:12). It is the Jews who “both killed the Lord Jesus and the prophets, and drove us out” (</w:t>
      </w:r>
      <w:proofErr w:type="gramStart"/>
      <w:r w:rsidRPr="002D7706">
        <w:rPr>
          <w:rFonts w:asciiTheme="minorHAnsi" w:hAnsiTheme="minorHAnsi" w:cstheme="minorHAnsi"/>
          <w:lang w:val="en-US"/>
        </w:rPr>
        <w:t>1</w:t>
      </w:r>
      <w:proofErr w:type="gramEnd"/>
      <w:r w:rsidRPr="002D7706">
        <w:rPr>
          <w:rFonts w:asciiTheme="minorHAnsi" w:hAnsiTheme="minorHAnsi" w:cstheme="minorHAnsi"/>
          <w:lang w:val="en-US"/>
        </w:rPr>
        <w:t xml:space="preserve"> </w:t>
      </w:r>
      <w:proofErr w:type="spellStart"/>
      <w:r w:rsidRPr="002D7706">
        <w:rPr>
          <w:rFonts w:asciiTheme="minorHAnsi" w:hAnsiTheme="minorHAnsi" w:cstheme="minorHAnsi"/>
          <w:lang w:val="en-US"/>
        </w:rPr>
        <w:t>Thess</w:t>
      </w:r>
      <w:proofErr w:type="spellEnd"/>
      <w:r w:rsidRPr="002D7706">
        <w:rPr>
          <w:rFonts w:asciiTheme="minorHAnsi" w:hAnsiTheme="minorHAnsi" w:cstheme="minorHAnsi"/>
          <w:lang w:val="en-US"/>
        </w:rPr>
        <w:t xml:space="preserve"> 2:15). They are the allegorical Ishmael, “born according to the flesh,” who persecutes Isaac, born “according to the Spirit” (Gal 4:29). </w:t>
      </w:r>
      <w:proofErr w:type="spellStart"/>
      <w:r w:rsidRPr="002D7706">
        <w:rPr>
          <w:rFonts w:asciiTheme="minorHAnsi" w:hAnsiTheme="minorHAnsi" w:cstheme="minorHAnsi"/>
          <w:lang w:val="en-US"/>
        </w:rPr>
        <w:t>Zumstein</w:t>
      </w:r>
      <w:proofErr w:type="spellEnd"/>
      <w:r w:rsidRPr="002D7706">
        <w:rPr>
          <w:rFonts w:asciiTheme="minorHAnsi" w:hAnsiTheme="minorHAnsi" w:cstheme="minorHAnsi"/>
          <w:lang w:val="en-US"/>
        </w:rPr>
        <w:t xml:space="preserve"> writes, </w:t>
      </w:r>
    </w:p>
    <w:p w:rsidR="00A933A7" w:rsidRPr="002D7706" w:rsidRDefault="00A933A7" w:rsidP="00A933A7">
      <w:pPr>
        <w:pStyle w:val="BodyTextIndent2"/>
        <w:ind w:left="540" w:firstLine="0"/>
        <w:rPr>
          <w:rFonts w:asciiTheme="minorHAnsi" w:hAnsiTheme="minorHAnsi" w:cstheme="minorHAnsi"/>
          <w:i/>
        </w:rPr>
      </w:pPr>
    </w:p>
    <w:p w:rsidR="00A933A7" w:rsidRPr="002D7706" w:rsidRDefault="00A933A7" w:rsidP="00A933A7">
      <w:pPr>
        <w:pStyle w:val="BodyTextIndent2"/>
        <w:ind w:left="540" w:firstLine="0"/>
        <w:rPr>
          <w:rFonts w:asciiTheme="minorHAnsi" w:hAnsiTheme="minorHAnsi" w:cstheme="minorHAnsi"/>
        </w:rPr>
      </w:pPr>
      <w:r w:rsidRPr="002D7706">
        <w:rPr>
          <w:rFonts w:asciiTheme="minorHAnsi" w:hAnsiTheme="minorHAnsi" w:cstheme="minorHAnsi"/>
          <w:i/>
        </w:rPr>
        <w:t>The opposition</w:t>
      </w:r>
      <w:r w:rsidRPr="002D7706">
        <w:rPr>
          <w:rFonts w:asciiTheme="minorHAnsi" w:hAnsiTheme="minorHAnsi" w:cstheme="minorHAnsi"/>
        </w:rPr>
        <w:t xml:space="preserve"> to the Word is the unbelieving Jews, personified notably by the Sanhedrin…. these are not only the Jews of Jerusalem, but of the whole Empire (6:9)…. the chosen people, disseminated through the </w:t>
      </w:r>
      <w:proofErr w:type="gramStart"/>
      <w:r w:rsidRPr="002D7706">
        <w:rPr>
          <w:rFonts w:asciiTheme="minorHAnsi" w:hAnsiTheme="minorHAnsi" w:cstheme="minorHAnsi"/>
        </w:rPr>
        <w:t>whole</w:t>
      </w:r>
      <w:proofErr w:type="gramEnd"/>
      <w:r w:rsidRPr="002D7706">
        <w:rPr>
          <w:rFonts w:asciiTheme="minorHAnsi" w:hAnsiTheme="minorHAnsi" w:cstheme="minorHAnsi"/>
        </w:rPr>
        <w:t xml:space="preserve"> inhabited earth, find their unanimity not only by rejecting the Word, but also by persecuting its messengers.</w:t>
      </w:r>
      <w:r w:rsidRPr="0021644E">
        <w:rPr>
          <w:rStyle w:val="StyleFootnoteReferenceLatinCalibriComplexCalibri"/>
          <w:rFonts w:asciiTheme="minorHAnsi" w:hAnsiTheme="minorHAnsi" w:cstheme="minorHAnsi"/>
          <w:vertAlign w:val="superscript"/>
        </w:rPr>
        <w:footnoteReference w:id="86"/>
      </w:r>
    </w:p>
    <w:p w:rsidR="00A933A7" w:rsidRPr="002D7706" w:rsidRDefault="00A933A7" w:rsidP="00A933A7">
      <w:pPr>
        <w:pStyle w:val="BodyTextIndent2"/>
        <w:ind w:left="540" w:firstLine="0"/>
        <w:rPr>
          <w:rFonts w:asciiTheme="minorHAnsi" w:hAnsiTheme="minorHAnsi" w:cstheme="minorHAnsi"/>
        </w:rPr>
      </w:pPr>
    </w:p>
    <w:p w:rsidR="00A933A7" w:rsidRPr="002D7706" w:rsidRDefault="00A933A7" w:rsidP="00A933A7">
      <w:pPr>
        <w:pStyle w:val="BodyTextIndent2"/>
        <w:ind w:left="0" w:firstLine="450"/>
        <w:rPr>
          <w:rFonts w:asciiTheme="minorHAnsi" w:hAnsiTheme="minorHAnsi" w:cstheme="minorHAnsi"/>
        </w:rPr>
      </w:pPr>
      <w:r w:rsidRPr="002D7706">
        <w:rPr>
          <w:rFonts w:asciiTheme="minorHAnsi" w:hAnsiTheme="minorHAnsi" w:cstheme="minorHAnsi"/>
        </w:rPr>
        <w:t>Besides the biblical record, Jews reportedly killed Christians during the Bar-</w:t>
      </w:r>
      <w:proofErr w:type="spellStart"/>
      <w:r w:rsidRPr="002D7706">
        <w:rPr>
          <w:rFonts w:asciiTheme="minorHAnsi" w:hAnsiTheme="minorHAnsi" w:cstheme="minorHAnsi"/>
        </w:rPr>
        <w:t>Cocheba</w:t>
      </w:r>
      <w:proofErr w:type="spellEnd"/>
      <w:r w:rsidRPr="002D7706">
        <w:rPr>
          <w:rFonts w:asciiTheme="minorHAnsi" w:hAnsiTheme="minorHAnsi" w:cstheme="minorHAnsi"/>
        </w:rPr>
        <w:t xml:space="preserve"> revolt.</w:t>
      </w:r>
      <w:r w:rsidRPr="0021644E">
        <w:rPr>
          <w:rStyle w:val="StyleFootnoteReferenceLatinCalibriComplexCalibri"/>
          <w:rFonts w:asciiTheme="minorHAnsi" w:hAnsiTheme="minorHAnsi" w:cstheme="minorHAnsi"/>
          <w:vertAlign w:val="superscript"/>
        </w:rPr>
        <w:footnoteReference w:id="87"/>
      </w:r>
      <w:r w:rsidRPr="002D7706">
        <w:rPr>
          <w:rFonts w:asciiTheme="minorHAnsi" w:hAnsiTheme="minorHAnsi" w:cstheme="minorHAnsi"/>
        </w:rPr>
        <w:t xml:space="preserve"> In addition, in the late first century A.D. a rabbinic anathema, the Eighteenth Benediction or</w:t>
      </w:r>
      <w:r w:rsidRPr="002D7706">
        <w:rPr>
          <w:rFonts w:asciiTheme="minorHAnsi" w:hAnsiTheme="minorHAnsi" w:cstheme="minorHAnsi"/>
          <w:i/>
        </w:rPr>
        <w:t xml:space="preserve"> </w:t>
      </w:r>
      <w:proofErr w:type="spellStart"/>
      <w:r w:rsidRPr="002D7706">
        <w:rPr>
          <w:rFonts w:asciiTheme="minorHAnsi" w:hAnsiTheme="minorHAnsi" w:cstheme="minorHAnsi"/>
          <w:i/>
        </w:rPr>
        <w:t>Birkath</w:t>
      </w:r>
      <w:proofErr w:type="spellEnd"/>
      <w:r w:rsidRPr="002D7706">
        <w:rPr>
          <w:rFonts w:asciiTheme="minorHAnsi" w:hAnsiTheme="minorHAnsi" w:cstheme="minorHAnsi"/>
          <w:i/>
        </w:rPr>
        <w:t xml:space="preserve"> ha-Minim</w:t>
      </w:r>
      <w:r w:rsidRPr="002D7706">
        <w:rPr>
          <w:rFonts w:asciiTheme="minorHAnsi" w:hAnsiTheme="minorHAnsi" w:cstheme="minorHAnsi"/>
        </w:rPr>
        <w:t xml:space="preserve">, </w:t>
      </w:r>
      <w:proofErr w:type="gramStart"/>
      <w:r w:rsidRPr="002D7706">
        <w:rPr>
          <w:rFonts w:asciiTheme="minorHAnsi" w:hAnsiTheme="minorHAnsi" w:cstheme="minorHAnsi"/>
        </w:rPr>
        <w:t>was issued</w:t>
      </w:r>
      <w:proofErr w:type="gramEnd"/>
      <w:r w:rsidRPr="002D7706">
        <w:rPr>
          <w:rFonts w:asciiTheme="minorHAnsi" w:hAnsiTheme="minorHAnsi" w:cstheme="minorHAnsi"/>
        </w:rPr>
        <w:t xml:space="preserve"> against the “Minim,” who are generally identified with followers of Jesus.</w:t>
      </w:r>
      <w:r w:rsidRPr="0021644E">
        <w:rPr>
          <w:rStyle w:val="StyleFootnoteReferenceLatinCalibriComplexCalibri"/>
          <w:rFonts w:asciiTheme="minorHAnsi" w:hAnsiTheme="minorHAnsi" w:cstheme="minorHAnsi"/>
          <w:vertAlign w:val="superscript"/>
        </w:rPr>
        <w:footnoteReference w:id="88"/>
      </w:r>
      <w:r w:rsidRPr="002D7706">
        <w:rPr>
          <w:rFonts w:asciiTheme="minorHAnsi" w:hAnsiTheme="minorHAnsi" w:cstheme="minorHAnsi"/>
        </w:rPr>
        <w:t xml:space="preserve">  </w:t>
      </w:r>
    </w:p>
    <w:p w:rsidR="00A933A7" w:rsidRPr="002D7706" w:rsidRDefault="00A933A7" w:rsidP="00A933A7">
      <w:pPr>
        <w:ind w:firstLine="450"/>
        <w:rPr>
          <w:rFonts w:asciiTheme="minorHAnsi" w:hAnsiTheme="minorHAnsi" w:cstheme="minorHAnsi"/>
          <w:lang w:val="en-US"/>
        </w:rPr>
      </w:pPr>
      <w:r w:rsidRPr="002D7706">
        <w:rPr>
          <w:rFonts w:asciiTheme="minorHAnsi" w:hAnsiTheme="minorHAnsi" w:cstheme="minorHAnsi"/>
          <w:lang w:val="en-US"/>
        </w:rPr>
        <w:lastRenderedPageBreak/>
        <w:t xml:space="preserve">Several authors have strenuously argued that the Jews waged no </w:t>
      </w:r>
      <w:r w:rsidRPr="002D7706">
        <w:rPr>
          <w:rFonts w:asciiTheme="minorHAnsi" w:hAnsiTheme="minorHAnsi" w:cstheme="minorHAnsi"/>
          <w:i/>
          <w:lang w:val="en-US"/>
        </w:rPr>
        <w:t>persistent</w:t>
      </w:r>
      <w:r w:rsidRPr="002D7706">
        <w:rPr>
          <w:rFonts w:asciiTheme="minorHAnsi" w:hAnsiTheme="minorHAnsi" w:cstheme="minorHAnsi"/>
          <w:lang w:val="en-US"/>
        </w:rPr>
        <w:t>, organized persecution against believers in the Messiah. Parks</w:t>
      </w:r>
      <w:r w:rsidRPr="0021644E">
        <w:rPr>
          <w:rStyle w:val="StyleFootnoteReferenceLatinCalibriComplexCalibri"/>
          <w:rFonts w:asciiTheme="minorHAnsi" w:hAnsiTheme="minorHAnsi" w:cstheme="minorHAnsi"/>
          <w:vertAlign w:val="superscript"/>
        </w:rPr>
        <w:footnoteReference w:id="89"/>
      </w:r>
      <w:r w:rsidRPr="002D7706">
        <w:rPr>
          <w:rFonts w:asciiTheme="minorHAnsi" w:hAnsiTheme="minorHAnsi" w:cstheme="minorHAnsi"/>
          <w:lang w:val="en-US"/>
        </w:rPr>
        <w:t xml:space="preserve"> attempts to document that Jews actively opposed Christianity only in the first century. In reviewing the earliest of the </w:t>
      </w:r>
      <w:proofErr w:type="spellStart"/>
      <w:r w:rsidRPr="002D7706">
        <w:rPr>
          <w:rFonts w:asciiTheme="minorHAnsi" w:hAnsiTheme="minorHAnsi" w:cstheme="minorHAnsi"/>
          <w:i/>
          <w:lang w:val="en-US"/>
        </w:rPr>
        <w:t>Acta</w:t>
      </w:r>
      <w:proofErr w:type="spellEnd"/>
      <w:r w:rsidRPr="002D7706">
        <w:rPr>
          <w:rFonts w:asciiTheme="minorHAnsi" w:hAnsiTheme="minorHAnsi" w:cstheme="minorHAnsi"/>
          <w:i/>
          <w:lang w:val="en-US"/>
        </w:rPr>
        <w:t xml:space="preserve"> Sanctorum</w:t>
      </w:r>
      <w:r>
        <w:rPr>
          <w:rFonts w:asciiTheme="minorHAnsi" w:hAnsiTheme="minorHAnsi" w:cstheme="minorHAnsi"/>
          <w:iCs/>
          <w:lang w:val="en-US"/>
        </w:rPr>
        <w:t>,</w:t>
      </w:r>
      <w:r w:rsidRPr="002D7706">
        <w:rPr>
          <w:rFonts w:asciiTheme="minorHAnsi" w:hAnsiTheme="minorHAnsi" w:cstheme="minorHAnsi"/>
          <w:i/>
          <w:lang w:val="en-US"/>
        </w:rPr>
        <w:t xml:space="preserve"> </w:t>
      </w:r>
      <w:r w:rsidRPr="002D7706">
        <w:rPr>
          <w:rFonts w:asciiTheme="minorHAnsi" w:hAnsiTheme="minorHAnsi" w:cstheme="minorHAnsi"/>
          <w:lang w:val="en-US"/>
        </w:rPr>
        <w:t xml:space="preserve">he notes that although the Jews still had hostile feelings toward the church during the Roman persecutions, cases of actual Jewish-led persecution were rare. He interprets the initial persecutions by the Jews documented in Acts as simply their attempt to rid the synagogues of Christian influence.  </w:t>
      </w:r>
    </w:p>
    <w:p w:rsidR="00A933A7" w:rsidRPr="002D7706" w:rsidRDefault="00A933A7" w:rsidP="00A933A7">
      <w:pPr>
        <w:ind w:firstLine="450"/>
        <w:rPr>
          <w:rFonts w:asciiTheme="minorHAnsi" w:hAnsiTheme="minorHAnsi" w:cstheme="minorHAnsi"/>
          <w:lang w:val="en-US"/>
        </w:rPr>
      </w:pPr>
      <w:r w:rsidRPr="002D7706">
        <w:rPr>
          <w:rFonts w:asciiTheme="minorHAnsi" w:hAnsiTheme="minorHAnsi" w:cstheme="minorHAnsi"/>
          <w:lang w:val="en-US"/>
        </w:rPr>
        <w:t>Hare</w:t>
      </w:r>
      <w:r w:rsidRPr="0021644E">
        <w:rPr>
          <w:rStyle w:val="StyleFootnoteReferenceLatinCalibriComplexCalibri"/>
          <w:rFonts w:asciiTheme="minorHAnsi" w:hAnsiTheme="minorHAnsi" w:cstheme="minorHAnsi"/>
          <w:vertAlign w:val="superscript"/>
        </w:rPr>
        <w:footnoteReference w:id="90"/>
      </w:r>
      <w:r w:rsidRPr="002D7706">
        <w:rPr>
          <w:rFonts w:asciiTheme="minorHAnsi" w:hAnsiTheme="minorHAnsi" w:cstheme="minorHAnsi"/>
          <w:lang w:val="en-US"/>
        </w:rPr>
        <w:t xml:space="preserve"> also asserts that the Jews killed few Christians, and that these suffered from mob-violence, not from a judicial decision.</w:t>
      </w:r>
      <w:r w:rsidRPr="0021644E">
        <w:rPr>
          <w:rStyle w:val="StyleFootnoteReferenceLatinCalibriComplexCalibri"/>
          <w:rFonts w:asciiTheme="minorHAnsi" w:hAnsiTheme="minorHAnsi" w:cstheme="minorHAnsi"/>
          <w:vertAlign w:val="superscript"/>
        </w:rPr>
        <w:footnoteReference w:id="91"/>
      </w:r>
      <w:r w:rsidRPr="002D7706">
        <w:rPr>
          <w:rFonts w:asciiTheme="minorHAnsi" w:hAnsiTheme="minorHAnsi" w:cstheme="minorHAnsi"/>
          <w:lang w:val="en-US"/>
        </w:rPr>
        <w:t xml:space="preserve"> He attributes the killings of James, son of Zebedee, to Herod alone, and that of James the Just to a “personal vendetta” by a jealous high priest. Matthew, according to Hare, was reacting in his gospel to the failure of the mission to Israel and their rejection of the gospel when indicting the Jews for persecuting the faith.     </w:t>
      </w:r>
    </w:p>
    <w:p w:rsidR="00A933A7" w:rsidRPr="002D7706" w:rsidRDefault="00A933A7" w:rsidP="00A933A7">
      <w:pPr>
        <w:ind w:firstLine="450"/>
        <w:rPr>
          <w:rFonts w:asciiTheme="minorHAnsi" w:hAnsiTheme="minorHAnsi" w:cstheme="minorHAnsi"/>
          <w:lang w:val="en-US"/>
        </w:rPr>
      </w:pPr>
      <w:r w:rsidRPr="002D7706">
        <w:rPr>
          <w:rFonts w:asciiTheme="minorHAnsi" w:hAnsiTheme="minorHAnsi" w:cstheme="minorHAnsi"/>
          <w:lang w:val="en-US"/>
        </w:rPr>
        <w:t>We may accept the assertion that soon after the New Testament period the Jewish persecution lessened. A new player, as we will soon see, represented the domain of darkness after this time – the Roman Empire. During the New Testament period, however, the consistent biblical witness reviewed above should not be undervalued. The Bible faithfully portrays unbelieving Israel of New Testament times as the “synagogue of Satan” (Rev 2:9), aggressively opposed to Christianity. During this period, they represented “The City of This World,” the primary antagonist of the “City of God.”</w:t>
      </w:r>
    </w:p>
    <w:p w:rsidR="00A933A7" w:rsidRPr="002D7706" w:rsidRDefault="00A933A7" w:rsidP="00A933A7">
      <w:pPr>
        <w:rPr>
          <w:rFonts w:asciiTheme="minorHAnsi" w:eastAsia="MS Mincho" w:hAnsiTheme="minorHAnsi" w:cstheme="minorHAnsi"/>
          <w:lang w:val="en-US" w:eastAsia="ja-JP"/>
        </w:rPr>
      </w:pPr>
    </w:p>
    <w:p w:rsidR="00A933A7" w:rsidRPr="002D7706" w:rsidRDefault="00A933A7" w:rsidP="00A933A7">
      <w:pPr>
        <w:ind w:left="426"/>
        <w:rPr>
          <w:rFonts w:asciiTheme="minorHAnsi" w:hAnsiTheme="minorHAnsi" w:cstheme="minorHAnsi"/>
          <w:b/>
          <w:bCs/>
          <w:lang w:val="en-US"/>
        </w:rPr>
      </w:pPr>
      <w:r w:rsidRPr="002D7706">
        <w:rPr>
          <w:rFonts w:asciiTheme="minorHAnsi" w:hAnsiTheme="minorHAnsi" w:cstheme="minorHAnsi"/>
          <w:b/>
          <w:bCs/>
          <w:lang w:val="en-US"/>
        </w:rPr>
        <w:t>6. The Early Church and Rome</w:t>
      </w:r>
    </w:p>
    <w:p w:rsidR="00A933A7" w:rsidRPr="002D7706" w:rsidRDefault="00A933A7" w:rsidP="00A933A7">
      <w:pPr>
        <w:ind w:firstLine="1440"/>
        <w:rPr>
          <w:rFonts w:asciiTheme="minorHAnsi" w:hAnsiTheme="minorHAnsi" w:cstheme="minorHAnsi"/>
          <w:lang w:val="en-US"/>
        </w:rPr>
      </w:pPr>
    </w:p>
    <w:p w:rsidR="00A933A7" w:rsidRPr="002D7706" w:rsidRDefault="00A933A7" w:rsidP="00A933A7">
      <w:pPr>
        <w:ind w:firstLine="426"/>
        <w:rPr>
          <w:rFonts w:asciiTheme="minorHAnsi" w:hAnsiTheme="minorHAnsi" w:cstheme="minorHAnsi"/>
          <w:lang w:val="en-US"/>
        </w:rPr>
      </w:pPr>
      <w:r w:rsidRPr="002D7706">
        <w:rPr>
          <w:rFonts w:asciiTheme="minorHAnsi" w:hAnsiTheme="minorHAnsi" w:cstheme="minorHAnsi"/>
          <w:lang w:val="en-US"/>
        </w:rPr>
        <w:t xml:space="preserve">Although the Scriptures, giving their inspired interpretation of history, provide us with the most authoritative basis for establishing a “persecution paradigm,” a brief glance at church history can provide further confirmation, as did our glance at intertestamental times. </w:t>
      </w:r>
    </w:p>
    <w:p w:rsidR="00A933A7" w:rsidRPr="002D7706" w:rsidRDefault="00A933A7" w:rsidP="00A933A7">
      <w:pPr>
        <w:ind w:firstLine="450"/>
        <w:rPr>
          <w:rFonts w:asciiTheme="minorHAnsi" w:hAnsiTheme="minorHAnsi" w:cstheme="minorHAnsi"/>
          <w:lang w:val="en-US"/>
        </w:rPr>
      </w:pPr>
      <w:r w:rsidRPr="002D7706">
        <w:rPr>
          <w:rFonts w:asciiTheme="minorHAnsi" w:hAnsiTheme="minorHAnsi" w:cstheme="minorHAnsi"/>
          <w:lang w:val="en-US"/>
        </w:rPr>
        <w:t>After the New Testament period, Christianity sufficiently distanced itself from Judaism (geographically, ethnically, and doctrinally) so that the latter ceased to be its major threat. In its place, the Roman Empire became the main agent of persecution in the West.</w:t>
      </w:r>
      <w:r w:rsidRPr="0021644E">
        <w:rPr>
          <w:rStyle w:val="StyleFootnoteReferenceLatinCalibriComplexCalibri"/>
          <w:rFonts w:asciiTheme="minorHAnsi" w:hAnsiTheme="minorHAnsi" w:cstheme="minorHAnsi"/>
          <w:vertAlign w:val="superscript"/>
        </w:rPr>
        <w:footnoteReference w:id="92"/>
      </w:r>
      <w:r w:rsidRPr="002D7706">
        <w:rPr>
          <w:rFonts w:asciiTheme="minorHAnsi" w:hAnsiTheme="minorHAnsi" w:cstheme="minorHAnsi"/>
          <w:lang w:val="en-US"/>
        </w:rPr>
        <w:t xml:space="preserve"> Allard reports that in the years before Constantine, the </w:t>
      </w:r>
      <w:r>
        <w:rPr>
          <w:rFonts w:asciiTheme="minorHAnsi" w:hAnsiTheme="minorHAnsi" w:cstheme="minorHAnsi"/>
          <w:lang w:val="en-US"/>
        </w:rPr>
        <w:t>C</w:t>
      </w:r>
      <w:r w:rsidRPr="002D7706">
        <w:rPr>
          <w:rFonts w:asciiTheme="minorHAnsi" w:hAnsiTheme="minorHAnsi" w:cstheme="minorHAnsi"/>
          <w:lang w:val="en-US"/>
        </w:rPr>
        <w:t>hurch underwent persecution about half of that time.</w:t>
      </w:r>
      <w:r w:rsidRPr="0021644E">
        <w:rPr>
          <w:rStyle w:val="StyleFootnoteReferenceLatinCalibriComplexCalibri"/>
          <w:rFonts w:asciiTheme="minorHAnsi" w:hAnsiTheme="minorHAnsi" w:cstheme="minorHAnsi"/>
          <w:vertAlign w:val="superscript"/>
        </w:rPr>
        <w:footnoteReference w:id="93"/>
      </w:r>
      <w:r w:rsidRPr="002D7706">
        <w:rPr>
          <w:rFonts w:asciiTheme="minorHAnsi" w:hAnsiTheme="minorHAnsi" w:cstheme="minorHAnsi"/>
          <w:lang w:val="en-US"/>
        </w:rPr>
        <w:t xml:space="preserve"> Workman characterizes the persecution more as “intensive” than “extensive,” with a significant escalation from the mid-second century. At times, the number of deaths per day could average from one hundred (as per Eusebius) to five thousand (as per Jerome).</w:t>
      </w:r>
      <w:r w:rsidRPr="0021644E">
        <w:rPr>
          <w:rStyle w:val="StyleFootnoteReferenceLatinCalibriComplexCalibri"/>
          <w:rFonts w:asciiTheme="minorHAnsi" w:hAnsiTheme="minorHAnsi" w:cstheme="minorHAnsi"/>
          <w:vertAlign w:val="superscript"/>
        </w:rPr>
        <w:footnoteReference w:id="94"/>
      </w:r>
      <w:r w:rsidRPr="002D7706">
        <w:rPr>
          <w:rFonts w:asciiTheme="minorHAnsi" w:hAnsiTheme="minorHAnsi" w:cstheme="minorHAnsi"/>
          <w:lang w:val="en-US"/>
        </w:rPr>
        <w:t xml:space="preserve">  </w:t>
      </w:r>
    </w:p>
    <w:p w:rsidR="00A933A7" w:rsidRPr="002D7706" w:rsidRDefault="00A933A7" w:rsidP="00A933A7">
      <w:pPr>
        <w:ind w:firstLine="426"/>
        <w:rPr>
          <w:rFonts w:asciiTheme="minorHAnsi" w:hAnsiTheme="minorHAnsi" w:cstheme="minorHAnsi"/>
          <w:lang w:val="en-US"/>
        </w:rPr>
      </w:pPr>
      <w:proofErr w:type="gramStart"/>
      <w:r w:rsidRPr="002D7706">
        <w:rPr>
          <w:rFonts w:asciiTheme="minorHAnsi" w:hAnsiTheme="minorHAnsi" w:cstheme="minorHAnsi"/>
          <w:lang w:val="en-US"/>
        </w:rPr>
        <w:t xml:space="preserve">Early on, believers began to record and compile various individual accounts of martyrdom – the </w:t>
      </w:r>
      <w:r w:rsidRPr="002D7706">
        <w:rPr>
          <w:rFonts w:asciiTheme="minorHAnsi" w:hAnsiTheme="minorHAnsi" w:cstheme="minorHAnsi"/>
          <w:i/>
          <w:lang w:val="en-US"/>
        </w:rPr>
        <w:t>Acts of the Martyrs</w:t>
      </w:r>
      <w:r w:rsidRPr="002D7706">
        <w:rPr>
          <w:rFonts w:asciiTheme="minorHAnsi" w:hAnsiTheme="minorHAnsi" w:cstheme="minorHAnsi"/>
          <w:lang w:val="en-US"/>
        </w:rPr>
        <w:t>.</w:t>
      </w:r>
      <w:proofErr w:type="gramEnd"/>
      <w:r w:rsidRPr="002D7706">
        <w:rPr>
          <w:rFonts w:asciiTheme="minorHAnsi" w:hAnsiTheme="minorHAnsi" w:cstheme="minorHAnsi"/>
          <w:lang w:val="en-US"/>
        </w:rPr>
        <w:t xml:space="preserve"> Modern scholars have carefully investigated these records for historical </w:t>
      </w:r>
      <w:r w:rsidRPr="002D7706">
        <w:rPr>
          <w:rFonts w:asciiTheme="minorHAnsi" w:hAnsiTheme="minorHAnsi" w:cstheme="minorHAnsi"/>
          <w:lang w:val="en-US"/>
        </w:rPr>
        <w:lastRenderedPageBreak/>
        <w:t xml:space="preserve">accuracy. In an extensive work entitled </w:t>
      </w:r>
      <w:r w:rsidRPr="002D7706">
        <w:rPr>
          <w:rFonts w:asciiTheme="minorHAnsi" w:hAnsiTheme="minorHAnsi" w:cstheme="minorHAnsi"/>
          <w:i/>
          <w:lang w:val="en-US"/>
        </w:rPr>
        <w:t>The Acts of the Christian Martyrs</w:t>
      </w:r>
      <w:r w:rsidRPr="002D7706">
        <w:rPr>
          <w:rFonts w:asciiTheme="minorHAnsi" w:hAnsiTheme="minorHAnsi" w:cstheme="minorHAnsi"/>
          <w:iCs/>
          <w:lang w:val="en-US"/>
        </w:rPr>
        <w:t>,</w:t>
      </w:r>
      <w:r w:rsidRPr="002D7706">
        <w:rPr>
          <w:rFonts w:asciiTheme="minorHAnsi" w:hAnsiTheme="minorHAnsi" w:cstheme="minorHAnsi"/>
          <w:i/>
          <w:lang w:val="en-US"/>
        </w:rPr>
        <w:t xml:space="preserve"> </w:t>
      </w:r>
      <w:r w:rsidRPr="002D7706">
        <w:rPr>
          <w:rFonts w:asciiTheme="minorHAnsi" w:hAnsiTheme="minorHAnsi" w:cstheme="minorHAnsi"/>
          <w:lang w:val="en-US"/>
        </w:rPr>
        <w:t xml:space="preserve">Herbert </w:t>
      </w:r>
      <w:proofErr w:type="spellStart"/>
      <w:r w:rsidRPr="002D7706">
        <w:rPr>
          <w:rFonts w:asciiTheme="minorHAnsi" w:hAnsiTheme="minorHAnsi" w:cstheme="minorHAnsi"/>
          <w:lang w:val="en-US"/>
        </w:rPr>
        <w:t>Musurillo</w:t>
      </w:r>
      <w:proofErr w:type="spellEnd"/>
      <w:r w:rsidRPr="002D7706">
        <w:rPr>
          <w:rFonts w:asciiTheme="minorHAnsi" w:hAnsiTheme="minorHAnsi" w:cstheme="minorHAnsi"/>
          <w:lang w:val="en-US"/>
        </w:rPr>
        <w:t xml:space="preserve"> summarizes twenty-eight martyr accounts he feels to be reliable.</w:t>
      </w:r>
      <w:r w:rsidRPr="0021644E">
        <w:rPr>
          <w:rStyle w:val="StyleFootnoteReferenceLatinCalibriComplexCalibri"/>
          <w:rFonts w:asciiTheme="minorHAnsi" w:hAnsiTheme="minorHAnsi" w:cstheme="minorHAnsi"/>
          <w:vertAlign w:val="superscript"/>
        </w:rPr>
        <w:footnoteReference w:id="95"/>
      </w:r>
      <w:r w:rsidRPr="002D7706">
        <w:rPr>
          <w:rFonts w:asciiTheme="minorHAnsi" w:hAnsiTheme="minorHAnsi" w:cstheme="minorHAnsi"/>
          <w:lang w:val="en-US"/>
        </w:rPr>
        <w:t xml:space="preserve"> Timothy Barnes focuses on martyrdoms before A.D. 250 and endorses a number of those listed by </w:t>
      </w:r>
      <w:proofErr w:type="spellStart"/>
      <w:r w:rsidRPr="002D7706">
        <w:rPr>
          <w:rFonts w:asciiTheme="minorHAnsi" w:hAnsiTheme="minorHAnsi" w:cstheme="minorHAnsi"/>
          <w:lang w:val="en-US"/>
        </w:rPr>
        <w:t>Musurillo</w:t>
      </w:r>
      <w:proofErr w:type="spellEnd"/>
      <w:r w:rsidRPr="002D7706">
        <w:rPr>
          <w:rFonts w:asciiTheme="minorHAnsi" w:hAnsiTheme="minorHAnsi" w:cstheme="minorHAnsi"/>
          <w:lang w:val="en-US"/>
        </w:rPr>
        <w:t>, while challenging the historicity of others.</w:t>
      </w:r>
      <w:r w:rsidRPr="0021644E">
        <w:rPr>
          <w:rStyle w:val="StyleFootnoteReferenceLatinCalibriComplexCalibri"/>
          <w:rFonts w:asciiTheme="minorHAnsi" w:hAnsiTheme="minorHAnsi" w:cstheme="minorHAnsi"/>
          <w:vertAlign w:val="superscript"/>
        </w:rPr>
        <w:footnoteReference w:id="96"/>
      </w:r>
      <w:r w:rsidRPr="002D7706">
        <w:rPr>
          <w:rFonts w:asciiTheme="minorHAnsi" w:hAnsiTheme="minorHAnsi" w:cstheme="minorHAnsi"/>
          <w:lang w:val="en-US"/>
        </w:rPr>
        <w:t xml:space="preserve"> E. C. E. Owen also defends the historicity of many accounts, appealing for support to accurate dates, proper judicial procedures, proper use of terms, and the general absence of the supernatural, except for extraordinary faith.</w:t>
      </w:r>
      <w:r w:rsidRPr="0021644E">
        <w:rPr>
          <w:rStyle w:val="StyleFootnoteReferenceLatinCalibriComplexCalibri"/>
          <w:rFonts w:asciiTheme="minorHAnsi" w:hAnsiTheme="minorHAnsi" w:cstheme="minorHAnsi"/>
          <w:vertAlign w:val="superscript"/>
        </w:rPr>
        <w:footnoteReference w:id="97"/>
      </w:r>
      <w:r w:rsidRPr="002D7706">
        <w:rPr>
          <w:rFonts w:asciiTheme="minorHAnsi" w:hAnsiTheme="minorHAnsi" w:cstheme="minorHAnsi"/>
          <w:lang w:val="en-US"/>
        </w:rPr>
        <w:t xml:space="preserve">  </w:t>
      </w:r>
    </w:p>
    <w:p w:rsidR="00A933A7" w:rsidRPr="002D7706" w:rsidRDefault="00A933A7" w:rsidP="00A933A7">
      <w:pPr>
        <w:ind w:firstLine="426"/>
        <w:rPr>
          <w:rFonts w:asciiTheme="minorHAnsi" w:eastAsia="MS Mincho" w:hAnsiTheme="minorHAnsi" w:cstheme="minorHAnsi"/>
          <w:lang w:val="en-US" w:eastAsia="ja-JP"/>
        </w:rPr>
      </w:pPr>
      <w:r w:rsidRPr="002D7706">
        <w:rPr>
          <w:rFonts w:asciiTheme="minorHAnsi" w:hAnsiTheme="minorHAnsi" w:cstheme="minorHAnsi"/>
          <w:lang w:val="en-US"/>
        </w:rPr>
        <w:t>Among</w:t>
      </w:r>
      <w:r w:rsidRPr="002D7706">
        <w:rPr>
          <w:rFonts w:asciiTheme="minorHAnsi" w:hAnsiTheme="minorHAnsi" w:cstheme="minorHAnsi"/>
          <w:rtl/>
          <w:lang w:bidi="he-IL"/>
        </w:rPr>
        <w:t xml:space="preserve"> </w:t>
      </w:r>
      <w:r w:rsidRPr="002D7706">
        <w:rPr>
          <w:rFonts w:asciiTheme="minorHAnsi" w:hAnsiTheme="minorHAnsi" w:cstheme="minorHAnsi"/>
          <w:lang w:val="en-US"/>
        </w:rPr>
        <w:t xml:space="preserve">the most popular and controversial of the </w:t>
      </w:r>
      <w:r w:rsidRPr="002D7706">
        <w:rPr>
          <w:rFonts w:asciiTheme="minorHAnsi" w:hAnsiTheme="minorHAnsi" w:cstheme="minorHAnsi"/>
          <w:i/>
          <w:lang w:val="en-US"/>
        </w:rPr>
        <w:t>Acts</w:t>
      </w:r>
      <w:r w:rsidRPr="002D7706">
        <w:rPr>
          <w:rFonts w:asciiTheme="minorHAnsi" w:hAnsiTheme="minorHAnsi" w:cstheme="minorHAnsi"/>
          <w:lang w:val="en-US"/>
        </w:rPr>
        <w:t xml:space="preserve"> is the </w:t>
      </w:r>
      <w:r w:rsidRPr="002D7706">
        <w:rPr>
          <w:rFonts w:asciiTheme="minorHAnsi" w:hAnsiTheme="minorHAnsi" w:cstheme="minorHAnsi"/>
          <w:i/>
          <w:lang w:val="en-US"/>
        </w:rPr>
        <w:t>Passion of Perpetua and Felicitas</w:t>
      </w:r>
      <w:r w:rsidRPr="002D7706">
        <w:rPr>
          <w:rFonts w:asciiTheme="minorHAnsi" w:hAnsiTheme="minorHAnsi" w:cstheme="minorHAnsi"/>
          <w:lang w:val="en-US"/>
        </w:rPr>
        <w:t>, the supernatural elements of which have aroused skepticism, especially among those with anti-</w:t>
      </w:r>
      <w:proofErr w:type="spellStart"/>
      <w:r w:rsidRPr="002D7706">
        <w:rPr>
          <w:rFonts w:asciiTheme="minorHAnsi" w:hAnsiTheme="minorHAnsi" w:cstheme="minorHAnsi"/>
          <w:lang w:val="en-US"/>
        </w:rPr>
        <w:t>supernaturalistic</w:t>
      </w:r>
      <w:proofErr w:type="spellEnd"/>
      <w:r w:rsidRPr="002D7706">
        <w:rPr>
          <w:rFonts w:asciiTheme="minorHAnsi" w:hAnsiTheme="minorHAnsi" w:cstheme="minorHAnsi"/>
          <w:lang w:val="en-US"/>
        </w:rPr>
        <w:t xml:space="preserve"> presuppositions.</w:t>
      </w:r>
      <w:r w:rsidRPr="0021644E">
        <w:rPr>
          <w:rStyle w:val="StyleFootnoteReferenceLatinCalibriComplexCalibri"/>
          <w:rFonts w:asciiTheme="minorHAnsi" w:hAnsiTheme="minorHAnsi" w:cstheme="minorHAnsi"/>
          <w:vertAlign w:val="superscript"/>
        </w:rPr>
        <w:footnoteReference w:id="98"/>
      </w:r>
      <w:r w:rsidRPr="002D7706">
        <w:rPr>
          <w:rFonts w:asciiTheme="minorHAnsi" w:hAnsiTheme="minorHAnsi" w:cstheme="minorHAnsi"/>
          <w:lang w:val="en-US"/>
        </w:rPr>
        <w:t xml:space="preserve"> Although some may challenge the </w:t>
      </w:r>
      <w:r w:rsidRPr="002D7706">
        <w:rPr>
          <w:rFonts w:asciiTheme="minorHAnsi" w:hAnsiTheme="minorHAnsi" w:cstheme="minorHAnsi"/>
          <w:i/>
          <w:lang w:val="en-US"/>
        </w:rPr>
        <w:t>Acts</w:t>
      </w:r>
      <w:r w:rsidRPr="002D7706">
        <w:rPr>
          <w:rFonts w:asciiTheme="minorHAnsi" w:hAnsiTheme="minorHAnsi" w:cstheme="minorHAnsi"/>
          <w:lang w:val="en-US"/>
        </w:rPr>
        <w:t xml:space="preserve"> historicity on the grounds of its similarity to Jewish and pagan martyr accounts, van </w:t>
      </w:r>
      <w:proofErr w:type="spellStart"/>
      <w:r w:rsidRPr="002D7706">
        <w:rPr>
          <w:rFonts w:asciiTheme="minorHAnsi" w:hAnsiTheme="minorHAnsi" w:cstheme="minorHAnsi"/>
          <w:lang w:val="en-US"/>
        </w:rPr>
        <w:t>Henten</w:t>
      </w:r>
      <w:proofErr w:type="spellEnd"/>
      <w:r w:rsidRPr="002D7706">
        <w:rPr>
          <w:rStyle w:val="StyleFootnoteReferenceLatinCalibriComplexCalibri"/>
          <w:rFonts w:asciiTheme="minorHAnsi" w:hAnsiTheme="minorHAnsi" w:cstheme="minorHAnsi"/>
          <w:lang w:val="en-US"/>
        </w:rPr>
        <w:t xml:space="preserve"> </w:t>
      </w:r>
      <w:r w:rsidRPr="002D7706">
        <w:rPr>
          <w:rFonts w:asciiTheme="minorHAnsi" w:hAnsiTheme="minorHAnsi" w:cstheme="minorHAnsi"/>
          <w:lang w:val="en-US"/>
        </w:rPr>
        <w:t>aptly defends the thesis that the similarities are likely due to common experience and not literary dependence.</w:t>
      </w:r>
      <w:r w:rsidRPr="0021644E">
        <w:rPr>
          <w:rStyle w:val="StyleFootnoteReferenceLatinCalibriComplexCalibri"/>
          <w:rFonts w:asciiTheme="minorHAnsi" w:hAnsiTheme="minorHAnsi" w:cstheme="minorHAnsi"/>
          <w:vertAlign w:val="superscript"/>
        </w:rPr>
        <w:footnoteReference w:id="99"/>
      </w:r>
      <w:r w:rsidRPr="002D7706">
        <w:rPr>
          <w:rFonts w:asciiTheme="minorHAnsi" w:hAnsiTheme="minorHAnsi" w:cstheme="minorHAnsi"/>
          <w:lang w:val="en-US"/>
        </w:rPr>
        <w:t xml:space="preserve">  </w:t>
      </w:r>
      <w:r w:rsidRPr="002D7706">
        <w:rPr>
          <w:rFonts w:asciiTheme="minorHAnsi" w:eastAsia="MS Mincho" w:hAnsiTheme="minorHAnsi" w:cstheme="minorHAnsi"/>
          <w:lang w:val="en-US" w:eastAsia="ja-JP"/>
        </w:rPr>
        <w:t xml:space="preserve"> </w:t>
      </w:r>
    </w:p>
    <w:p w:rsidR="00A933A7" w:rsidRPr="002D7706" w:rsidRDefault="00A933A7" w:rsidP="00A933A7">
      <w:pPr>
        <w:pStyle w:val="BodyTextIndent2"/>
        <w:ind w:left="0" w:firstLine="450"/>
        <w:rPr>
          <w:rFonts w:asciiTheme="minorHAnsi" w:hAnsiTheme="minorHAnsi" w:cstheme="minorHAnsi"/>
        </w:rPr>
      </w:pPr>
      <w:proofErr w:type="gramStart"/>
      <w:r w:rsidRPr="002D7706">
        <w:rPr>
          <w:rFonts w:asciiTheme="minorHAnsi" w:hAnsiTheme="minorHAnsi" w:cstheme="minorHAnsi"/>
        </w:rPr>
        <w:t>Conflict with Rome, according to Healy, was inevitable and totally irreconcilable: “Since Christianity struck at the very existence of the pagan creeds and cults and sapped the foundations of political and social life, the hostility it provoked came from such causes and was of such a nature that it could never cease until such time as Christianity had triumphed over the established order or had itself been annihilated.”</w:t>
      </w:r>
      <w:r w:rsidRPr="0021644E">
        <w:rPr>
          <w:rStyle w:val="StyleFootnoteReferenceLatinCalibriComplexCalibri"/>
          <w:rFonts w:asciiTheme="minorHAnsi" w:hAnsiTheme="minorHAnsi" w:cstheme="minorHAnsi"/>
          <w:vertAlign w:val="superscript"/>
        </w:rPr>
        <w:footnoteReference w:id="100"/>
      </w:r>
      <w:proofErr w:type="gramEnd"/>
      <w:r w:rsidRPr="002D7706">
        <w:rPr>
          <w:rFonts w:asciiTheme="minorHAnsi" w:hAnsiTheme="minorHAnsi" w:cstheme="minorHAnsi"/>
        </w:rPr>
        <w:t xml:space="preserve"> In addition to this, however, we must affirm with </w:t>
      </w:r>
      <w:proofErr w:type="spellStart"/>
      <w:r w:rsidRPr="002D7706">
        <w:rPr>
          <w:rFonts w:asciiTheme="minorHAnsi" w:hAnsiTheme="minorHAnsi" w:cstheme="minorHAnsi"/>
        </w:rPr>
        <w:t>Frend</w:t>
      </w:r>
      <w:proofErr w:type="spellEnd"/>
      <w:r w:rsidRPr="002D7706">
        <w:rPr>
          <w:rFonts w:asciiTheme="minorHAnsi" w:hAnsiTheme="minorHAnsi" w:cstheme="minorHAnsi"/>
        </w:rPr>
        <w:t xml:space="preserve"> that the struggle was ultimately “cosmic,” not political, against Satan, not Rome: “The persecution they were suffering was the sure precursor of the time of Antichrist which in turn would usher in the Millennium of the Saints.”</w:t>
      </w:r>
      <w:r w:rsidRPr="0021644E">
        <w:rPr>
          <w:rStyle w:val="StyleFootnoteReferenceLatinCalibriComplexCalibri"/>
          <w:rFonts w:asciiTheme="minorHAnsi" w:hAnsiTheme="minorHAnsi" w:cstheme="minorHAnsi"/>
          <w:vertAlign w:val="superscript"/>
        </w:rPr>
        <w:footnoteReference w:id="101"/>
      </w:r>
    </w:p>
    <w:p w:rsidR="00A933A7" w:rsidRPr="002D7706" w:rsidRDefault="00A933A7" w:rsidP="00A933A7">
      <w:pPr>
        <w:ind w:firstLine="450"/>
        <w:rPr>
          <w:rFonts w:asciiTheme="minorHAnsi" w:hAnsiTheme="minorHAnsi" w:cstheme="minorHAnsi"/>
          <w:lang w:val="en-US"/>
        </w:rPr>
      </w:pPr>
      <w:r w:rsidRPr="002D7706">
        <w:rPr>
          <w:rFonts w:asciiTheme="minorHAnsi" w:hAnsiTheme="minorHAnsi" w:cstheme="minorHAnsi"/>
          <w:lang w:val="en-US"/>
        </w:rPr>
        <w:t xml:space="preserve">Beyond reflection on the persecutions themselves, </w:t>
      </w:r>
      <w:proofErr w:type="gramStart"/>
      <w:r w:rsidRPr="002D7706">
        <w:rPr>
          <w:rFonts w:asciiTheme="minorHAnsi" w:hAnsiTheme="minorHAnsi" w:cstheme="minorHAnsi"/>
          <w:lang w:val="en-US"/>
        </w:rPr>
        <w:t>our persecution paradigm is supported by writers who lived during this period as well</w:t>
      </w:r>
      <w:proofErr w:type="gramEnd"/>
      <w:r w:rsidRPr="002D7706">
        <w:rPr>
          <w:rFonts w:asciiTheme="minorHAnsi" w:hAnsiTheme="minorHAnsi" w:cstheme="minorHAnsi"/>
          <w:lang w:val="en-US"/>
        </w:rPr>
        <w:t xml:space="preserve">. </w:t>
      </w:r>
      <w:proofErr w:type="spellStart"/>
      <w:r w:rsidRPr="002D7706">
        <w:rPr>
          <w:rFonts w:asciiTheme="minorHAnsi" w:hAnsiTheme="minorHAnsi" w:cstheme="minorHAnsi"/>
          <w:lang w:val="en-US"/>
        </w:rPr>
        <w:t>Lesbaupin</w:t>
      </w:r>
      <w:proofErr w:type="spellEnd"/>
      <w:r w:rsidRPr="002D7706">
        <w:rPr>
          <w:rFonts w:asciiTheme="minorHAnsi" w:hAnsiTheme="minorHAnsi" w:cstheme="minorHAnsi"/>
          <w:lang w:val="en-US"/>
        </w:rPr>
        <w:t xml:space="preserve"> relates that the Church Fathers in general viewed persecution as the normal fare for God’s people. He summarizes Hippolytus, for example, as teaching that “the church should be poor, without possessions, and in permanent conflict with the world.”</w:t>
      </w:r>
      <w:r w:rsidRPr="0021644E">
        <w:rPr>
          <w:rStyle w:val="StyleFootnoteReferenceLatinCalibriComplexCalibri"/>
          <w:rFonts w:asciiTheme="minorHAnsi" w:hAnsiTheme="minorHAnsi" w:cstheme="minorHAnsi"/>
          <w:vertAlign w:val="superscript"/>
        </w:rPr>
        <w:footnoteReference w:id="102"/>
      </w:r>
      <w:r w:rsidRPr="002D7706">
        <w:rPr>
          <w:rFonts w:asciiTheme="minorHAnsi" w:hAnsiTheme="minorHAnsi" w:cstheme="minorHAnsi"/>
          <w:lang w:val="en-US"/>
        </w:rPr>
        <w:t xml:space="preserve"> This opinion </w:t>
      </w:r>
      <w:proofErr w:type="gramStart"/>
      <w:r w:rsidRPr="002D7706">
        <w:rPr>
          <w:rFonts w:asciiTheme="minorHAnsi" w:hAnsiTheme="minorHAnsi" w:cstheme="minorHAnsi"/>
          <w:lang w:val="en-US"/>
        </w:rPr>
        <w:t>was still voiced</w:t>
      </w:r>
      <w:proofErr w:type="gramEnd"/>
      <w:r w:rsidRPr="002D7706">
        <w:rPr>
          <w:rFonts w:asciiTheme="minorHAnsi" w:hAnsiTheme="minorHAnsi" w:cstheme="minorHAnsi"/>
          <w:lang w:val="en-US"/>
        </w:rPr>
        <w:t xml:space="preserve"> even after the cessation of hostilities. Straw, summarizing Gregory the Great, writes that from Abel “endurance o</w:t>
      </w:r>
      <w:r>
        <w:rPr>
          <w:rFonts w:asciiTheme="minorHAnsi" w:hAnsiTheme="minorHAnsi" w:cstheme="minorHAnsi"/>
          <w:lang w:val="en-US"/>
        </w:rPr>
        <w:t>f persecution distinguishes God’</w:t>
      </w:r>
      <w:r w:rsidRPr="002D7706">
        <w:rPr>
          <w:rFonts w:asciiTheme="minorHAnsi" w:hAnsiTheme="minorHAnsi" w:cstheme="minorHAnsi"/>
          <w:lang w:val="en-US"/>
        </w:rPr>
        <w:t>s elect throughout time: their defining essence lies in suffering and sacrifice.”</w:t>
      </w:r>
      <w:r w:rsidRPr="0021644E">
        <w:rPr>
          <w:rStyle w:val="StyleFootnoteReferenceLatinCalibriComplexCalibri"/>
          <w:rFonts w:asciiTheme="minorHAnsi" w:hAnsiTheme="minorHAnsi" w:cstheme="minorHAnsi"/>
          <w:vertAlign w:val="superscript"/>
        </w:rPr>
        <w:footnoteReference w:id="103"/>
      </w:r>
      <w:r w:rsidRPr="002D7706">
        <w:rPr>
          <w:rFonts w:asciiTheme="minorHAnsi" w:hAnsiTheme="minorHAnsi" w:cstheme="minorHAnsi"/>
          <w:lang w:val="en-US"/>
        </w:rPr>
        <w:t xml:space="preserve">  </w:t>
      </w:r>
    </w:p>
    <w:p w:rsidR="00A933A7" w:rsidRPr="002D7706" w:rsidRDefault="00A933A7" w:rsidP="00A933A7">
      <w:pPr>
        <w:autoSpaceDE w:val="0"/>
        <w:autoSpaceDN w:val="0"/>
        <w:adjustRightInd w:val="0"/>
        <w:ind w:firstLine="450"/>
        <w:rPr>
          <w:rFonts w:asciiTheme="minorHAnsi" w:hAnsiTheme="minorHAnsi" w:cstheme="minorHAnsi"/>
          <w:lang w:val="en-US"/>
        </w:rPr>
      </w:pPr>
      <w:r w:rsidRPr="002D7706">
        <w:rPr>
          <w:rFonts w:asciiTheme="minorHAnsi" w:hAnsiTheme="minorHAnsi" w:cstheme="minorHAnsi"/>
          <w:lang w:val="en-US"/>
        </w:rPr>
        <w:t xml:space="preserve">The most celebrated work of this period on this topic is Augustine’s </w:t>
      </w:r>
      <w:r w:rsidRPr="002D7706">
        <w:rPr>
          <w:rFonts w:asciiTheme="minorHAnsi" w:hAnsiTheme="minorHAnsi" w:cstheme="minorHAnsi"/>
          <w:i/>
          <w:lang w:val="en-US"/>
        </w:rPr>
        <w:t>City of God</w:t>
      </w:r>
      <w:r w:rsidRPr="002D7706">
        <w:rPr>
          <w:rFonts w:asciiTheme="minorHAnsi" w:hAnsiTheme="minorHAnsi" w:cstheme="minorHAnsi"/>
          <w:lang w:val="en-US"/>
        </w:rPr>
        <w:t>.</w:t>
      </w:r>
      <w:r w:rsidRPr="0021644E">
        <w:rPr>
          <w:rStyle w:val="StyleFootnoteReferenceLatinCalibriComplexCalibri"/>
          <w:rFonts w:asciiTheme="minorHAnsi" w:hAnsiTheme="minorHAnsi" w:cstheme="minorHAnsi"/>
          <w:vertAlign w:val="superscript"/>
        </w:rPr>
        <w:footnoteReference w:id="104"/>
      </w:r>
      <w:r w:rsidRPr="002D7706">
        <w:rPr>
          <w:rFonts w:asciiTheme="minorHAnsi" w:hAnsiTheme="minorHAnsi" w:cstheme="minorHAnsi"/>
          <w:lang w:val="en-US"/>
        </w:rPr>
        <w:t xml:space="preserve"> Beginning from Genesis 1, Augustine sees a separation of good from evil when light (good </w:t>
      </w:r>
      <w:r w:rsidRPr="002D7706">
        <w:rPr>
          <w:rFonts w:asciiTheme="minorHAnsi" w:hAnsiTheme="minorHAnsi" w:cstheme="minorHAnsi"/>
          <w:lang w:val="en-US"/>
        </w:rPr>
        <w:lastRenderedPageBreak/>
        <w:t xml:space="preserve">angels) </w:t>
      </w:r>
      <w:proofErr w:type="gramStart"/>
      <w:r w:rsidRPr="002D7706">
        <w:rPr>
          <w:rFonts w:asciiTheme="minorHAnsi" w:hAnsiTheme="minorHAnsi" w:cstheme="minorHAnsi"/>
          <w:lang w:val="en-US"/>
        </w:rPr>
        <w:t>was separated</w:t>
      </w:r>
      <w:proofErr w:type="gramEnd"/>
      <w:r w:rsidRPr="002D7706">
        <w:rPr>
          <w:rFonts w:asciiTheme="minorHAnsi" w:hAnsiTheme="minorHAnsi" w:cstheme="minorHAnsi"/>
          <w:lang w:val="en-US"/>
        </w:rPr>
        <w:t xml:space="preserve"> from darkness (evil angels) (11.19). Augustine then argues that Cain, with his </w:t>
      </w:r>
      <w:r>
        <w:rPr>
          <w:rFonts w:asciiTheme="minorHAnsi" w:hAnsiTheme="minorHAnsi" w:cstheme="minorHAnsi"/>
          <w:lang w:val="en-US"/>
        </w:rPr>
        <w:t>descendants</w:t>
      </w:r>
      <w:r w:rsidRPr="002D7706">
        <w:rPr>
          <w:rFonts w:asciiTheme="minorHAnsi" w:hAnsiTheme="minorHAnsi" w:cstheme="minorHAnsi"/>
          <w:lang w:val="en-US"/>
        </w:rPr>
        <w:t xml:space="preserve">, “belonged to the city of men,” while Abel, with his descendants, “belonged to the city of God.” (14.1). He then contrasts Shem, “of whom Christ was born in the flesh,” with Ham, who signifies “the tribe of heretics” (16.2). Consequently, “Genuine godliness had survived only in those generations which descend from Shem through </w:t>
      </w:r>
      <w:proofErr w:type="spellStart"/>
      <w:r w:rsidRPr="002D7706">
        <w:rPr>
          <w:rFonts w:asciiTheme="minorHAnsi" w:hAnsiTheme="minorHAnsi" w:cstheme="minorHAnsi"/>
          <w:lang w:val="en-US"/>
        </w:rPr>
        <w:t>Arphaxad</w:t>
      </w:r>
      <w:proofErr w:type="spellEnd"/>
      <w:r w:rsidRPr="002D7706">
        <w:rPr>
          <w:rFonts w:asciiTheme="minorHAnsi" w:hAnsiTheme="minorHAnsi" w:cstheme="minorHAnsi"/>
          <w:lang w:val="en-US"/>
        </w:rPr>
        <w:t xml:space="preserve"> and reach to Abraham” (16.10). After tracing the City of God to the nation of Israel, Augustine begins to make a distinction between carnal Israel and true Israel; these sides </w:t>
      </w:r>
      <w:proofErr w:type="gramStart"/>
      <w:r w:rsidRPr="002D7706">
        <w:rPr>
          <w:rFonts w:asciiTheme="minorHAnsi" w:hAnsiTheme="minorHAnsi" w:cstheme="minorHAnsi"/>
          <w:lang w:val="en-US"/>
        </w:rPr>
        <w:t>are personified</w:t>
      </w:r>
      <w:proofErr w:type="gramEnd"/>
      <w:r w:rsidRPr="002D7706">
        <w:rPr>
          <w:rFonts w:asciiTheme="minorHAnsi" w:hAnsiTheme="minorHAnsi" w:cstheme="minorHAnsi"/>
          <w:lang w:val="en-US"/>
        </w:rPr>
        <w:t xml:space="preserve"> in Saul and David. Finally, the Jewish nation </w:t>
      </w:r>
      <w:proofErr w:type="gramStart"/>
      <w:r w:rsidRPr="002D7706">
        <w:rPr>
          <w:rFonts w:asciiTheme="minorHAnsi" w:hAnsiTheme="minorHAnsi" w:cstheme="minorHAnsi"/>
          <w:lang w:val="en-US"/>
        </w:rPr>
        <w:t>is divided</w:t>
      </w:r>
      <w:proofErr w:type="gramEnd"/>
      <w:r w:rsidRPr="002D7706">
        <w:rPr>
          <w:rFonts w:asciiTheme="minorHAnsi" w:hAnsiTheme="minorHAnsi" w:cstheme="minorHAnsi"/>
          <w:lang w:val="en-US"/>
        </w:rPr>
        <w:t xml:space="preserve"> between those who accept Messiah Jesus and the “wicked Jews” who do not (Book 17). During the post-apostolic age, persecutors and heretics represent the City of This World. Antichrist is to usher in the final persecution (Book 18).</w:t>
      </w:r>
      <w:r w:rsidRPr="0021644E">
        <w:rPr>
          <w:rStyle w:val="StyleFootnoteReferenceLatinCalibriComplexCalibri"/>
          <w:rFonts w:asciiTheme="minorHAnsi" w:hAnsiTheme="minorHAnsi" w:cstheme="minorHAnsi"/>
          <w:vertAlign w:val="superscript"/>
        </w:rPr>
        <w:footnoteReference w:id="105"/>
      </w:r>
      <w:r w:rsidRPr="002D7706">
        <w:rPr>
          <w:rFonts w:asciiTheme="minorHAnsi" w:hAnsiTheme="minorHAnsi" w:cstheme="minorHAnsi"/>
          <w:lang w:val="en-US"/>
        </w:rPr>
        <w:t xml:space="preserve">  </w:t>
      </w:r>
    </w:p>
    <w:p w:rsidR="00A933A7" w:rsidRPr="002D7706" w:rsidRDefault="00A933A7" w:rsidP="00A933A7">
      <w:pPr>
        <w:autoSpaceDE w:val="0"/>
        <w:autoSpaceDN w:val="0"/>
        <w:adjustRightInd w:val="0"/>
        <w:rPr>
          <w:rFonts w:asciiTheme="minorHAnsi" w:hAnsiTheme="minorHAnsi" w:cstheme="minorHAnsi"/>
          <w:lang w:val="en-US"/>
        </w:rPr>
      </w:pPr>
    </w:p>
    <w:p w:rsidR="00A933A7" w:rsidRPr="002D7706" w:rsidRDefault="00A933A7" w:rsidP="00A933A7">
      <w:pPr>
        <w:ind w:left="720" w:hanging="270"/>
        <w:rPr>
          <w:rFonts w:asciiTheme="minorHAnsi" w:hAnsiTheme="minorHAnsi" w:cstheme="minorHAnsi"/>
          <w:b/>
          <w:bCs/>
          <w:lang w:val="en-US"/>
        </w:rPr>
      </w:pPr>
      <w:r w:rsidRPr="002D7706">
        <w:rPr>
          <w:rFonts w:asciiTheme="minorHAnsi" w:hAnsiTheme="minorHAnsi" w:cstheme="minorHAnsi"/>
          <w:b/>
          <w:bCs/>
          <w:lang w:val="en-US"/>
        </w:rPr>
        <w:t xml:space="preserve">7. Protestants and Romans Catholics during the Reformation </w:t>
      </w:r>
    </w:p>
    <w:p w:rsidR="00A933A7" w:rsidRPr="002D7706" w:rsidRDefault="00A933A7" w:rsidP="00A933A7">
      <w:pPr>
        <w:ind w:firstLine="426"/>
        <w:rPr>
          <w:rFonts w:asciiTheme="minorHAnsi" w:eastAsia="MS Mincho" w:hAnsiTheme="minorHAnsi" w:cstheme="minorHAnsi"/>
          <w:lang w:val="en-US" w:eastAsia="ja-JP"/>
        </w:rPr>
      </w:pPr>
    </w:p>
    <w:p w:rsidR="00A933A7" w:rsidRPr="002D7706" w:rsidRDefault="00A933A7" w:rsidP="00A933A7">
      <w:pPr>
        <w:ind w:firstLine="426"/>
        <w:rPr>
          <w:rFonts w:asciiTheme="minorHAnsi" w:eastAsia="MS Mincho" w:hAnsiTheme="minorHAnsi" w:cstheme="minorHAnsi"/>
          <w:lang w:val="en-US" w:eastAsia="ja-JP"/>
        </w:rPr>
      </w:pPr>
      <w:r w:rsidRPr="002D7706">
        <w:rPr>
          <w:rFonts w:asciiTheme="minorHAnsi" w:eastAsia="MS Mincho" w:hAnsiTheme="minorHAnsi" w:cstheme="minorHAnsi"/>
          <w:lang w:val="en-US" w:eastAsia="ja-JP"/>
        </w:rPr>
        <w:t xml:space="preserve">The Church enjoyed a time of relative peace during the </w:t>
      </w:r>
      <w:proofErr w:type="gramStart"/>
      <w:r w:rsidRPr="002D7706">
        <w:rPr>
          <w:rFonts w:asciiTheme="minorHAnsi" w:eastAsia="MS Mincho" w:hAnsiTheme="minorHAnsi" w:cstheme="minorHAnsi"/>
          <w:lang w:val="en-US" w:eastAsia="ja-JP"/>
        </w:rPr>
        <w:t>Middle</w:t>
      </w:r>
      <w:proofErr w:type="gramEnd"/>
      <w:r w:rsidRPr="002D7706">
        <w:rPr>
          <w:rFonts w:asciiTheme="minorHAnsi" w:eastAsia="MS Mincho" w:hAnsiTheme="minorHAnsi" w:cstheme="minorHAnsi"/>
          <w:lang w:val="en-US" w:eastAsia="ja-JP"/>
        </w:rPr>
        <w:t xml:space="preserve"> Ages (although one wonders how faithfully it represented the City of God at this time). The Reformation, however, introduced unprecedented conflict within confessing Christianity. This </w:t>
      </w:r>
      <w:proofErr w:type="gramStart"/>
      <w:r w:rsidRPr="002D7706">
        <w:rPr>
          <w:rFonts w:asciiTheme="minorHAnsi" w:eastAsia="MS Mincho" w:hAnsiTheme="minorHAnsi" w:cstheme="minorHAnsi"/>
          <w:lang w:val="en-US" w:eastAsia="ja-JP"/>
        </w:rPr>
        <w:t>period of time</w:t>
      </w:r>
      <w:proofErr w:type="gramEnd"/>
      <w:r w:rsidRPr="002D7706">
        <w:rPr>
          <w:rFonts w:asciiTheme="minorHAnsi" w:eastAsia="MS Mincho" w:hAnsiTheme="minorHAnsi" w:cstheme="minorHAnsi"/>
          <w:lang w:val="en-US" w:eastAsia="ja-JP"/>
        </w:rPr>
        <w:t xml:space="preserve"> resembles the monarchical age in Israel, when the opposition was not from an “outside” agent, but between true members of God’s people and nominal ones.   </w:t>
      </w:r>
    </w:p>
    <w:p w:rsidR="00A933A7" w:rsidRPr="002D7706" w:rsidRDefault="00A933A7" w:rsidP="00A933A7">
      <w:pPr>
        <w:autoSpaceDE w:val="0"/>
        <w:autoSpaceDN w:val="0"/>
        <w:adjustRightInd w:val="0"/>
        <w:ind w:firstLine="450"/>
        <w:rPr>
          <w:rFonts w:asciiTheme="minorHAnsi" w:hAnsiTheme="minorHAnsi" w:cstheme="minorHAnsi"/>
          <w:lang w:val="en-US"/>
        </w:rPr>
      </w:pPr>
      <w:r w:rsidRPr="002D7706">
        <w:rPr>
          <w:rFonts w:asciiTheme="minorHAnsi" w:hAnsiTheme="minorHAnsi" w:cstheme="minorHAnsi"/>
          <w:lang w:val="en-US"/>
        </w:rPr>
        <w:t xml:space="preserve">Gregg reports that about 4400 Protestants </w:t>
      </w:r>
      <w:proofErr w:type="gramStart"/>
      <w:r w:rsidRPr="002D7706">
        <w:rPr>
          <w:rFonts w:asciiTheme="minorHAnsi" w:hAnsiTheme="minorHAnsi" w:cstheme="minorHAnsi"/>
          <w:lang w:val="en-US"/>
        </w:rPr>
        <w:t>were martyred</w:t>
      </w:r>
      <w:proofErr w:type="gramEnd"/>
      <w:r w:rsidRPr="002D7706">
        <w:rPr>
          <w:rFonts w:asciiTheme="minorHAnsi" w:hAnsiTheme="minorHAnsi" w:cstheme="minorHAnsi"/>
          <w:lang w:val="en-US"/>
        </w:rPr>
        <w:t xml:space="preserve"> in the sixteenth century.</w:t>
      </w:r>
      <w:r w:rsidRPr="0021644E">
        <w:rPr>
          <w:rStyle w:val="StyleFootnoteReferenceLatinCalibriComplexCalibri"/>
          <w:rFonts w:asciiTheme="minorHAnsi" w:hAnsiTheme="minorHAnsi" w:cstheme="minorHAnsi"/>
          <w:vertAlign w:val="superscript"/>
        </w:rPr>
        <w:footnoteReference w:id="106"/>
      </w:r>
      <w:r w:rsidRPr="002D7706">
        <w:rPr>
          <w:rFonts w:asciiTheme="minorHAnsi" w:hAnsiTheme="minorHAnsi" w:cstheme="minorHAnsi"/>
          <w:lang w:val="en-US"/>
        </w:rPr>
        <w:t xml:space="preserve"> The events of this period </w:t>
      </w:r>
      <w:proofErr w:type="gramStart"/>
      <w:r w:rsidRPr="002D7706">
        <w:rPr>
          <w:rFonts w:asciiTheme="minorHAnsi" w:hAnsiTheme="minorHAnsi" w:cstheme="minorHAnsi"/>
          <w:lang w:val="en-US"/>
        </w:rPr>
        <w:t xml:space="preserve">were recorded and interpreted in </w:t>
      </w:r>
      <w:proofErr w:type="spellStart"/>
      <w:r w:rsidRPr="002D7706">
        <w:rPr>
          <w:rFonts w:asciiTheme="minorHAnsi" w:hAnsiTheme="minorHAnsi" w:cstheme="minorHAnsi"/>
          <w:lang w:val="en-US"/>
        </w:rPr>
        <w:t>martyrologies</w:t>
      </w:r>
      <w:proofErr w:type="spellEnd"/>
      <w:proofErr w:type="gramEnd"/>
      <w:r w:rsidRPr="002D7706">
        <w:rPr>
          <w:rFonts w:asciiTheme="minorHAnsi" w:hAnsiTheme="minorHAnsi" w:cstheme="minorHAnsi"/>
          <w:lang w:val="en-US"/>
        </w:rPr>
        <w:t xml:space="preserve">. </w:t>
      </w:r>
      <w:proofErr w:type="gramStart"/>
      <w:r w:rsidRPr="002D7706">
        <w:rPr>
          <w:rFonts w:asciiTheme="minorHAnsi" w:hAnsiTheme="minorHAnsi" w:cstheme="minorHAnsi"/>
          <w:lang w:val="en-US"/>
        </w:rPr>
        <w:t xml:space="preserve">The most notable protestant versions were written by Ludwig </w:t>
      </w:r>
      <w:proofErr w:type="spellStart"/>
      <w:r w:rsidRPr="002D7706">
        <w:rPr>
          <w:rFonts w:asciiTheme="minorHAnsi" w:hAnsiTheme="minorHAnsi" w:cstheme="minorHAnsi"/>
          <w:lang w:val="en-US"/>
        </w:rPr>
        <w:t>Rabus</w:t>
      </w:r>
      <w:proofErr w:type="spellEnd"/>
      <w:r w:rsidRPr="002D7706">
        <w:rPr>
          <w:rFonts w:asciiTheme="minorHAnsi" w:hAnsiTheme="minorHAnsi" w:cstheme="minorHAnsi"/>
          <w:lang w:val="en-US"/>
        </w:rPr>
        <w:t xml:space="preserve"> (Lutheran)</w:t>
      </w:r>
      <w:proofErr w:type="gramEnd"/>
      <w:r w:rsidRPr="002D7706">
        <w:rPr>
          <w:rFonts w:asciiTheme="minorHAnsi" w:hAnsiTheme="minorHAnsi" w:cstheme="minorHAnsi"/>
          <w:lang w:val="en-US"/>
        </w:rPr>
        <w:t xml:space="preserve">, Jean </w:t>
      </w:r>
      <w:proofErr w:type="spellStart"/>
      <w:r w:rsidRPr="002D7706">
        <w:rPr>
          <w:rFonts w:asciiTheme="minorHAnsi" w:hAnsiTheme="minorHAnsi" w:cstheme="minorHAnsi"/>
          <w:lang w:val="en-US"/>
        </w:rPr>
        <w:t>Crespin</w:t>
      </w:r>
      <w:proofErr w:type="spellEnd"/>
      <w:r w:rsidRPr="002D7706">
        <w:rPr>
          <w:rFonts w:asciiTheme="minorHAnsi" w:hAnsiTheme="minorHAnsi" w:cstheme="minorHAnsi"/>
          <w:lang w:val="en-US"/>
        </w:rPr>
        <w:t xml:space="preserve"> (Reformed), </w:t>
      </w:r>
      <w:proofErr w:type="spellStart"/>
      <w:r w:rsidRPr="002D7706">
        <w:rPr>
          <w:rFonts w:asciiTheme="minorHAnsi" w:hAnsiTheme="minorHAnsi" w:cstheme="minorHAnsi"/>
          <w:lang w:val="en-US"/>
        </w:rPr>
        <w:t>Adriaen</w:t>
      </w:r>
      <w:proofErr w:type="spellEnd"/>
      <w:r w:rsidRPr="002D7706">
        <w:rPr>
          <w:rFonts w:asciiTheme="minorHAnsi" w:hAnsiTheme="minorHAnsi" w:cstheme="minorHAnsi"/>
          <w:lang w:val="en-US"/>
        </w:rPr>
        <w:t xml:space="preserve"> </w:t>
      </w:r>
      <w:proofErr w:type="spellStart"/>
      <w:r w:rsidRPr="002D7706">
        <w:rPr>
          <w:rFonts w:asciiTheme="minorHAnsi" w:hAnsiTheme="minorHAnsi" w:cstheme="minorHAnsi"/>
          <w:lang w:val="en-US"/>
        </w:rPr>
        <w:t>Cornelis</w:t>
      </w:r>
      <w:proofErr w:type="spellEnd"/>
      <w:r w:rsidRPr="002D7706">
        <w:rPr>
          <w:rFonts w:asciiTheme="minorHAnsi" w:hAnsiTheme="minorHAnsi" w:cstheme="minorHAnsi"/>
          <w:lang w:val="en-US"/>
        </w:rPr>
        <w:t xml:space="preserve"> van </w:t>
      </w:r>
      <w:proofErr w:type="spellStart"/>
      <w:r w:rsidRPr="002D7706">
        <w:rPr>
          <w:rFonts w:asciiTheme="minorHAnsi" w:hAnsiTheme="minorHAnsi" w:cstheme="minorHAnsi"/>
          <w:lang w:val="en-US"/>
        </w:rPr>
        <w:t>Haemstede</w:t>
      </w:r>
      <w:proofErr w:type="spellEnd"/>
      <w:r w:rsidRPr="002D7706">
        <w:rPr>
          <w:rFonts w:asciiTheme="minorHAnsi" w:hAnsiTheme="minorHAnsi" w:cstheme="minorHAnsi"/>
          <w:lang w:val="en-US"/>
        </w:rPr>
        <w:t xml:space="preserve"> (Reformed), John Foxe (Anglican), and </w:t>
      </w:r>
      <w:proofErr w:type="spellStart"/>
      <w:r w:rsidRPr="002D7706">
        <w:rPr>
          <w:rFonts w:asciiTheme="minorHAnsi" w:hAnsiTheme="minorHAnsi" w:cstheme="minorHAnsi"/>
          <w:lang w:val="en-US"/>
        </w:rPr>
        <w:t>Thieleman</w:t>
      </w:r>
      <w:proofErr w:type="spellEnd"/>
      <w:r w:rsidRPr="002D7706">
        <w:rPr>
          <w:rFonts w:asciiTheme="minorHAnsi" w:hAnsiTheme="minorHAnsi" w:cstheme="minorHAnsi"/>
          <w:lang w:val="en-US"/>
        </w:rPr>
        <w:t xml:space="preserve"> J. van </w:t>
      </w:r>
      <w:proofErr w:type="spellStart"/>
      <w:r w:rsidRPr="002D7706">
        <w:rPr>
          <w:rFonts w:asciiTheme="minorHAnsi" w:hAnsiTheme="minorHAnsi" w:cstheme="minorHAnsi"/>
          <w:lang w:val="en-US"/>
        </w:rPr>
        <w:t>Braght</w:t>
      </w:r>
      <w:proofErr w:type="spellEnd"/>
      <w:r w:rsidRPr="002D7706">
        <w:rPr>
          <w:rFonts w:asciiTheme="minorHAnsi" w:hAnsiTheme="minorHAnsi" w:cstheme="minorHAnsi"/>
          <w:lang w:val="en-US"/>
        </w:rPr>
        <w:t xml:space="preserve"> (Anabaptist). </w:t>
      </w:r>
      <w:proofErr w:type="spellStart"/>
      <w:proofErr w:type="gramStart"/>
      <w:r w:rsidRPr="002D7706">
        <w:rPr>
          <w:rFonts w:asciiTheme="minorHAnsi" w:hAnsiTheme="minorHAnsi" w:cstheme="minorHAnsi"/>
          <w:lang w:val="en-US"/>
        </w:rPr>
        <w:t>Boudin</w:t>
      </w:r>
      <w:proofErr w:type="spellEnd"/>
      <w:r w:rsidRPr="002D7706">
        <w:rPr>
          <w:rStyle w:val="StyleFootnoteReferenceLatinCalibriComplexCalibri"/>
          <w:rFonts w:asciiTheme="minorHAnsi" w:hAnsiTheme="minorHAnsi" w:cstheme="minorHAnsi"/>
          <w:lang w:val="en-US"/>
        </w:rPr>
        <w:t xml:space="preserve"> </w:t>
      </w:r>
      <w:r w:rsidRPr="002D7706">
        <w:rPr>
          <w:rFonts w:asciiTheme="minorHAnsi" w:hAnsiTheme="minorHAnsi" w:cstheme="minorHAnsi"/>
          <w:lang w:val="en-US"/>
        </w:rPr>
        <w:t>basically</w:t>
      </w:r>
      <w:proofErr w:type="gramEnd"/>
      <w:r w:rsidRPr="002D7706">
        <w:rPr>
          <w:rFonts w:asciiTheme="minorHAnsi" w:hAnsiTheme="minorHAnsi" w:cstheme="minorHAnsi"/>
          <w:lang w:val="en-US"/>
        </w:rPr>
        <w:t xml:space="preserve"> confirms the historicity of these accounts, arguing that although the goal was to gain support for their cause, this does not necessarily imply gross falsification of facts. If significant distortions of the historical facts </w:t>
      </w:r>
      <w:proofErr w:type="gramStart"/>
      <w:r w:rsidRPr="002D7706">
        <w:rPr>
          <w:rFonts w:asciiTheme="minorHAnsi" w:hAnsiTheme="minorHAnsi" w:cstheme="minorHAnsi"/>
          <w:lang w:val="en-US"/>
        </w:rPr>
        <w:t>were written</w:t>
      </w:r>
      <w:proofErr w:type="gramEnd"/>
      <w:r w:rsidRPr="002D7706">
        <w:rPr>
          <w:rFonts w:asciiTheme="minorHAnsi" w:hAnsiTheme="minorHAnsi" w:cstheme="minorHAnsi"/>
          <w:lang w:val="en-US"/>
        </w:rPr>
        <w:t xml:space="preserve"> to near contemporaries of the events, the </w:t>
      </w:r>
      <w:proofErr w:type="spellStart"/>
      <w:r w:rsidRPr="002D7706">
        <w:rPr>
          <w:rFonts w:asciiTheme="minorHAnsi" w:hAnsiTheme="minorHAnsi" w:cstheme="minorHAnsi"/>
          <w:lang w:val="en-US"/>
        </w:rPr>
        <w:t>martyrologies</w:t>
      </w:r>
      <w:proofErr w:type="spellEnd"/>
      <w:r w:rsidRPr="002D7706">
        <w:rPr>
          <w:rFonts w:asciiTheme="minorHAnsi" w:hAnsiTheme="minorHAnsi" w:cstheme="minorHAnsi"/>
          <w:lang w:val="en-US"/>
        </w:rPr>
        <w:t xml:space="preserve"> would have immediately been discredited.</w:t>
      </w:r>
      <w:r w:rsidRPr="0021644E">
        <w:rPr>
          <w:rStyle w:val="StyleFootnoteReferenceLatinCalibriComplexCalibri"/>
          <w:rFonts w:asciiTheme="minorHAnsi" w:hAnsiTheme="minorHAnsi" w:cstheme="minorHAnsi"/>
          <w:vertAlign w:val="superscript"/>
        </w:rPr>
        <w:footnoteReference w:id="107"/>
      </w:r>
      <w:r w:rsidRPr="002D7706">
        <w:rPr>
          <w:rFonts w:asciiTheme="minorHAnsi" w:hAnsiTheme="minorHAnsi" w:cstheme="minorHAnsi"/>
          <w:lang w:val="en-US"/>
        </w:rPr>
        <w:t xml:space="preserve">  </w:t>
      </w:r>
    </w:p>
    <w:p w:rsidR="00A933A7" w:rsidRPr="002D7706" w:rsidRDefault="00A933A7" w:rsidP="00A933A7">
      <w:pPr>
        <w:autoSpaceDE w:val="0"/>
        <w:autoSpaceDN w:val="0"/>
        <w:adjustRightInd w:val="0"/>
        <w:ind w:firstLine="450"/>
        <w:rPr>
          <w:rFonts w:asciiTheme="minorHAnsi" w:hAnsiTheme="minorHAnsi" w:cstheme="minorHAnsi"/>
          <w:lang w:val="en-US"/>
        </w:rPr>
      </w:pPr>
      <w:proofErr w:type="spellStart"/>
      <w:r w:rsidRPr="002D7706">
        <w:rPr>
          <w:rFonts w:asciiTheme="minorHAnsi" w:hAnsiTheme="minorHAnsi" w:cstheme="minorHAnsi"/>
          <w:lang w:val="en-US"/>
        </w:rPr>
        <w:t>Haemstede</w:t>
      </w:r>
      <w:proofErr w:type="spellEnd"/>
      <w:r w:rsidRPr="002D7706">
        <w:rPr>
          <w:rFonts w:asciiTheme="minorHAnsi" w:hAnsiTheme="minorHAnsi" w:cstheme="minorHAnsi"/>
          <w:lang w:val="en-US"/>
        </w:rPr>
        <w:t xml:space="preserve"> </w:t>
      </w:r>
      <w:proofErr w:type="gramStart"/>
      <w:r w:rsidRPr="002D7706">
        <w:rPr>
          <w:rFonts w:asciiTheme="minorHAnsi" w:hAnsiTheme="minorHAnsi" w:cstheme="minorHAnsi"/>
          <w:lang w:val="en-US"/>
        </w:rPr>
        <w:t>is credited</w:t>
      </w:r>
      <w:proofErr w:type="gramEnd"/>
      <w:r w:rsidRPr="002D7706">
        <w:rPr>
          <w:rFonts w:asciiTheme="minorHAnsi" w:hAnsiTheme="minorHAnsi" w:cstheme="minorHAnsi"/>
          <w:lang w:val="en-US"/>
        </w:rPr>
        <w:t xml:space="preserve"> with being the first to link the sufferings of th</w:t>
      </w:r>
      <w:r>
        <w:rPr>
          <w:rFonts w:asciiTheme="minorHAnsi" w:hAnsiTheme="minorHAnsi" w:cstheme="minorHAnsi"/>
          <w:lang w:val="en-US"/>
        </w:rPr>
        <w:t>e Protestants with that of the Early C</w:t>
      </w:r>
      <w:r w:rsidRPr="002D7706">
        <w:rPr>
          <w:rFonts w:asciiTheme="minorHAnsi" w:hAnsiTheme="minorHAnsi" w:cstheme="minorHAnsi"/>
          <w:lang w:val="en-US"/>
        </w:rPr>
        <w:t>hurch, and even that of the Old Testament prophets.</w:t>
      </w:r>
      <w:r w:rsidRPr="0021644E">
        <w:rPr>
          <w:rStyle w:val="StyleFootnoteReferenceLatinCalibriComplexCalibri"/>
          <w:rFonts w:asciiTheme="minorHAnsi" w:hAnsiTheme="minorHAnsi" w:cstheme="minorHAnsi"/>
          <w:vertAlign w:val="superscript"/>
        </w:rPr>
        <w:footnoteReference w:id="108"/>
      </w:r>
      <w:r w:rsidRPr="002D7706">
        <w:rPr>
          <w:rFonts w:asciiTheme="minorHAnsi" w:hAnsiTheme="minorHAnsi" w:cstheme="minorHAnsi"/>
          <w:lang w:val="en-US"/>
        </w:rPr>
        <w:t xml:space="preserve"> He felt that “the true Church has always been a suffering, and often a persecuted, remnant, existing among a fallen people repeatedly.”</w:t>
      </w:r>
      <w:r w:rsidRPr="0021644E">
        <w:rPr>
          <w:rStyle w:val="StyleFootnoteReferenceLatinCalibriComplexCalibri"/>
          <w:rFonts w:asciiTheme="minorHAnsi" w:hAnsiTheme="minorHAnsi" w:cstheme="minorHAnsi"/>
          <w:vertAlign w:val="superscript"/>
        </w:rPr>
        <w:footnoteReference w:id="109"/>
      </w:r>
      <w:r w:rsidRPr="002D7706">
        <w:rPr>
          <w:rFonts w:asciiTheme="minorHAnsi" w:hAnsiTheme="minorHAnsi" w:cstheme="minorHAnsi"/>
          <w:lang w:val="en-US"/>
        </w:rPr>
        <w:t xml:space="preserve"> </w:t>
      </w:r>
      <w:proofErr w:type="spellStart"/>
      <w:r w:rsidRPr="002D7706">
        <w:rPr>
          <w:rFonts w:asciiTheme="minorHAnsi" w:hAnsiTheme="minorHAnsi" w:cstheme="minorHAnsi"/>
          <w:lang w:val="en-US"/>
        </w:rPr>
        <w:t>Rabus</w:t>
      </w:r>
      <w:proofErr w:type="spellEnd"/>
      <w:r w:rsidRPr="002D7706">
        <w:rPr>
          <w:rFonts w:asciiTheme="minorHAnsi" w:hAnsiTheme="minorHAnsi" w:cstheme="minorHAnsi"/>
          <w:lang w:val="en-US"/>
        </w:rPr>
        <w:t xml:space="preserve"> traced the history of martyrdom back to Abel, including the Maccabean martyrs as well.</w:t>
      </w:r>
      <w:r w:rsidRPr="0021644E">
        <w:rPr>
          <w:rStyle w:val="StyleFootnoteReferenceLatinCalibriComplexCalibri"/>
          <w:rFonts w:asciiTheme="minorHAnsi" w:hAnsiTheme="minorHAnsi" w:cstheme="minorHAnsi"/>
          <w:vertAlign w:val="superscript"/>
        </w:rPr>
        <w:footnoteReference w:id="110"/>
      </w:r>
      <w:r w:rsidRPr="002D7706">
        <w:rPr>
          <w:rFonts w:asciiTheme="minorHAnsi" w:hAnsiTheme="minorHAnsi" w:cstheme="minorHAnsi"/>
          <w:lang w:val="en-US"/>
        </w:rPr>
        <w:t xml:space="preserve"> The Protestant </w:t>
      </w:r>
      <w:proofErr w:type="spellStart"/>
      <w:r w:rsidRPr="002D7706">
        <w:rPr>
          <w:rFonts w:asciiTheme="minorHAnsi" w:hAnsiTheme="minorHAnsi" w:cstheme="minorHAnsi"/>
          <w:lang w:val="en-US"/>
        </w:rPr>
        <w:t>martyrologists</w:t>
      </w:r>
      <w:proofErr w:type="spellEnd"/>
      <w:r w:rsidRPr="002D7706">
        <w:rPr>
          <w:rFonts w:asciiTheme="minorHAnsi" w:hAnsiTheme="minorHAnsi" w:cstheme="minorHAnsi"/>
          <w:lang w:val="en-US"/>
        </w:rPr>
        <w:t xml:space="preserve"> also “canonized” medieval non-conformists such as the </w:t>
      </w:r>
      <w:proofErr w:type="spellStart"/>
      <w:r w:rsidRPr="002D7706">
        <w:rPr>
          <w:rFonts w:asciiTheme="minorHAnsi" w:hAnsiTheme="minorHAnsi" w:cstheme="minorHAnsi"/>
          <w:lang w:val="en-US"/>
        </w:rPr>
        <w:t>Waldenses</w:t>
      </w:r>
      <w:proofErr w:type="spellEnd"/>
      <w:r w:rsidRPr="002D7706">
        <w:rPr>
          <w:rFonts w:asciiTheme="minorHAnsi" w:hAnsiTheme="minorHAnsi" w:cstheme="minorHAnsi"/>
          <w:lang w:val="en-US"/>
        </w:rPr>
        <w:t xml:space="preserve"> and Lollards in response to the Catholic charge that Protestants were reintroducing their heresies. The Protestants, with some qualifications, gladly </w:t>
      </w:r>
      <w:r w:rsidRPr="002D7706">
        <w:rPr>
          <w:rFonts w:asciiTheme="minorHAnsi" w:hAnsiTheme="minorHAnsi" w:cstheme="minorHAnsi"/>
          <w:lang w:val="en-US"/>
        </w:rPr>
        <w:lastRenderedPageBreak/>
        <w:t>identified with these “medieval martyrs,” since they provided yet another link in the ongoing chain of persecution of the true, “suffering” church.</w:t>
      </w:r>
      <w:r w:rsidRPr="0021644E">
        <w:rPr>
          <w:rStyle w:val="StyleFootnoteReferenceLatinCalibriComplexCalibri"/>
          <w:rFonts w:asciiTheme="minorHAnsi" w:hAnsiTheme="minorHAnsi" w:cstheme="minorHAnsi"/>
          <w:vertAlign w:val="superscript"/>
        </w:rPr>
        <w:footnoteReference w:id="111"/>
      </w:r>
      <w:r w:rsidRPr="002D7706">
        <w:rPr>
          <w:rFonts w:asciiTheme="minorHAnsi" w:hAnsiTheme="minorHAnsi" w:cstheme="minorHAnsi"/>
          <w:lang w:val="en-US"/>
        </w:rPr>
        <w:t xml:space="preserve"> </w:t>
      </w:r>
    </w:p>
    <w:p w:rsidR="00A933A7" w:rsidRPr="002D7706" w:rsidRDefault="00A933A7" w:rsidP="00A933A7">
      <w:pPr>
        <w:autoSpaceDE w:val="0"/>
        <w:autoSpaceDN w:val="0"/>
        <w:adjustRightInd w:val="0"/>
        <w:ind w:firstLine="450"/>
        <w:rPr>
          <w:rFonts w:asciiTheme="minorHAnsi" w:hAnsiTheme="minorHAnsi" w:cstheme="minorHAnsi"/>
          <w:lang w:val="en-US"/>
        </w:rPr>
      </w:pPr>
      <w:r w:rsidRPr="002D7706">
        <w:rPr>
          <w:rFonts w:asciiTheme="minorHAnsi" w:hAnsiTheme="minorHAnsi" w:cstheme="minorHAnsi"/>
          <w:lang w:val="en-US"/>
        </w:rPr>
        <w:t xml:space="preserve">As we have consistently noted in other periods, the Protestant </w:t>
      </w:r>
      <w:proofErr w:type="spellStart"/>
      <w:r w:rsidRPr="002D7706">
        <w:rPr>
          <w:rFonts w:asciiTheme="minorHAnsi" w:hAnsiTheme="minorHAnsi" w:cstheme="minorHAnsi"/>
          <w:lang w:val="en-US"/>
        </w:rPr>
        <w:t>martyrologists</w:t>
      </w:r>
      <w:proofErr w:type="spellEnd"/>
      <w:r w:rsidRPr="002D7706">
        <w:rPr>
          <w:rFonts w:asciiTheme="minorHAnsi" w:hAnsiTheme="minorHAnsi" w:cstheme="minorHAnsi"/>
          <w:lang w:val="en-US"/>
        </w:rPr>
        <w:t xml:space="preserve"> also acknowledged the “higher level” conflict. </w:t>
      </w:r>
      <w:proofErr w:type="spellStart"/>
      <w:r w:rsidRPr="002D7706">
        <w:rPr>
          <w:rFonts w:asciiTheme="minorHAnsi" w:hAnsiTheme="minorHAnsi" w:cstheme="minorHAnsi"/>
          <w:lang w:val="en-US"/>
        </w:rPr>
        <w:t>Rabus</w:t>
      </w:r>
      <w:proofErr w:type="spellEnd"/>
      <w:r w:rsidRPr="002D7706">
        <w:rPr>
          <w:rFonts w:asciiTheme="minorHAnsi" w:hAnsiTheme="minorHAnsi" w:cstheme="minorHAnsi"/>
          <w:lang w:val="en-US"/>
        </w:rPr>
        <w:t xml:space="preserve"> and Foxe, for example, both claimed that the true struggle during the Reformation was between God and Satan.</w:t>
      </w:r>
      <w:r w:rsidRPr="0021644E">
        <w:rPr>
          <w:rStyle w:val="StyleFootnoteReferenceLatinCalibriComplexCalibri"/>
          <w:rFonts w:asciiTheme="minorHAnsi" w:hAnsiTheme="minorHAnsi" w:cstheme="minorHAnsi"/>
          <w:vertAlign w:val="superscript"/>
        </w:rPr>
        <w:footnoteReference w:id="112"/>
      </w:r>
      <w:r w:rsidRPr="002D7706">
        <w:rPr>
          <w:rFonts w:asciiTheme="minorHAnsi" w:hAnsiTheme="minorHAnsi" w:cstheme="minorHAnsi"/>
          <w:lang w:val="en-US"/>
        </w:rPr>
        <w:t xml:space="preserve"> Van </w:t>
      </w:r>
      <w:proofErr w:type="spellStart"/>
      <w:r w:rsidRPr="002D7706">
        <w:rPr>
          <w:rFonts w:asciiTheme="minorHAnsi" w:hAnsiTheme="minorHAnsi" w:cstheme="minorHAnsi"/>
          <w:lang w:val="en-US"/>
        </w:rPr>
        <w:t>Braght</w:t>
      </w:r>
      <w:proofErr w:type="spellEnd"/>
      <w:r w:rsidRPr="002D7706">
        <w:rPr>
          <w:rFonts w:asciiTheme="minorHAnsi" w:hAnsiTheme="minorHAnsi" w:cstheme="minorHAnsi"/>
          <w:lang w:val="en-US"/>
        </w:rPr>
        <w:t xml:space="preserve"> saw two great distinct “congregations and churches, the one of God and from heaven, the other of Satan and from the earth.”</w:t>
      </w:r>
      <w:r w:rsidRPr="0021644E">
        <w:rPr>
          <w:rStyle w:val="StyleFootnoteReferenceLatinCalibriComplexCalibri"/>
          <w:rFonts w:asciiTheme="minorHAnsi" w:hAnsiTheme="minorHAnsi" w:cstheme="minorHAnsi"/>
          <w:vertAlign w:val="superscript"/>
        </w:rPr>
        <w:footnoteReference w:id="113"/>
      </w:r>
    </w:p>
    <w:p w:rsidR="00A933A7" w:rsidRPr="002D7706" w:rsidRDefault="00A933A7" w:rsidP="00A933A7">
      <w:pPr>
        <w:ind w:firstLine="450"/>
        <w:rPr>
          <w:rFonts w:asciiTheme="minorHAnsi" w:hAnsiTheme="minorHAnsi" w:cstheme="minorHAnsi"/>
          <w:lang w:val="en-US"/>
        </w:rPr>
      </w:pPr>
      <w:r w:rsidRPr="002D7706">
        <w:rPr>
          <w:rFonts w:asciiTheme="minorHAnsi" w:hAnsiTheme="minorHAnsi" w:cstheme="minorHAnsi"/>
          <w:lang w:val="en-US"/>
        </w:rPr>
        <w:t xml:space="preserve">Not only the </w:t>
      </w:r>
      <w:proofErr w:type="spellStart"/>
      <w:r w:rsidRPr="002D7706">
        <w:rPr>
          <w:rFonts w:asciiTheme="minorHAnsi" w:hAnsiTheme="minorHAnsi" w:cstheme="minorHAnsi"/>
          <w:lang w:val="en-US"/>
        </w:rPr>
        <w:t>martyrologists</w:t>
      </w:r>
      <w:proofErr w:type="spellEnd"/>
      <w:r w:rsidRPr="002D7706">
        <w:rPr>
          <w:rFonts w:asciiTheme="minorHAnsi" w:hAnsiTheme="minorHAnsi" w:cstheme="minorHAnsi"/>
          <w:lang w:val="en-US"/>
        </w:rPr>
        <w:t>, but the Reformers themselves also taught along the lines of the persecution paradigm we are presenting here. Luther felt that the Church “had always been persecuted” and “would be persecuted to the end of the world.”</w:t>
      </w:r>
      <w:r w:rsidRPr="0021644E">
        <w:rPr>
          <w:rStyle w:val="StyleFootnoteReferenceLatinCalibriComplexCalibri"/>
          <w:rFonts w:asciiTheme="minorHAnsi" w:hAnsiTheme="minorHAnsi" w:cstheme="minorHAnsi"/>
          <w:vertAlign w:val="superscript"/>
        </w:rPr>
        <w:footnoteReference w:id="114"/>
      </w:r>
      <w:r w:rsidRPr="002D7706">
        <w:rPr>
          <w:rFonts w:asciiTheme="minorHAnsi" w:hAnsiTheme="minorHAnsi" w:cstheme="minorHAnsi"/>
          <w:lang w:val="en-US"/>
        </w:rPr>
        <w:t xml:space="preserve"> In Luther’s words, “Those who have the true Word of God must suffer for it.”</w:t>
      </w:r>
      <w:r w:rsidRPr="0021644E">
        <w:rPr>
          <w:rStyle w:val="StyleFootnoteReferenceLatinCalibriComplexCalibri"/>
          <w:rFonts w:asciiTheme="minorHAnsi" w:hAnsiTheme="minorHAnsi" w:cstheme="minorHAnsi"/>
          <w:vertAlign w:val="superscript"/>
        </w:rPr>
        <w:footnoteReference w:id="115"/>
      </w:r>
      <w:r w:rsidRPr="002D7706">
        <w:rPr>
          <w:rFonts w:asciiTheme="minorHAnsi" w:hAnsiTheme="minorHAnsi" w:cstheme="minorHAnsi"/>
          <w:lang w:val="en-US"/>
        </w:rPr>
        <w:t xml:space="preserve"> Luther also says, “Nor is there any better proof that the Protestants are the true Church than the </w:t>
      </w:r>
      <w:proofErr w:type="spellStart"/>
      <w:r w:rsidRPr="002D7706">
        <w:rPr>
          <w:rFonts w:asciiTheme="minorHAnsi" w:hAnsiTheme="minorHAnsi" w:cstheme="minorHAnsi"/>
          <w:lang w:val="en-US"/>
        </w:rPr>
        <w:t>stranglings</w:t>
      </w:r>
      <w:proofErr w:type="spellEnd"/>
      <w:r w:rsidRPr="002D7706">
        <w:rPr>
          <w:rFonts w:asciiTheme="minorHAnsi" w:hAnsiTheme="minorHAnsi" w:cstheme="minorHAnsi"/>
          <w:lang w:val="en-US"/>
        </w:rPr>
        <w:t>, drownings, and hangings inflicted upon them, as the Cross on their Lord.”</w:t>
      </w:r>
      <w:r w:rsidRPr="0021644E">
        <w:rPr>
          <w:rStyle w:val="StyleFootnoteReferenceLatinCalibriComplexCalibri"/>
          <w:rFonts w:asciiTheme="minorHAnsi" w:hAnsiTheme="minorHAnsi" w:cstheme="minorHAnsi"/>
          <w:vertAlign w:val="superscript"/>
        </w:rPr>
        <w:footnoteReference w:id="116"/>
      </w:r>
      <w:r w:rsidRPr="002D7706">
        <w:rPr>
          <w:rFonts w:asciiTheme="minorHAnsi" w:hAnsiTheme="minorHAnsi" w:cstheme="minorHAnsi"/>
          <w:lang w:val="en-US"/>
        </w:rPr>
        <w:t xml:space="preserve"> Persecution is their “</w:t>
      </w:r>
      <w:r w:rsidRPr="002D7706">
        <w:rPr>
          <w:rFonts w:asciiTheme="minorHAnsi" w:hAnsiTheme="minorHAnsi" w:cstheme="minorHAnsi"/>
          <w:i/>
          <w:lang w:val="en-US"/>
        </w:rPr>
        <w:t>criterion of faithfulness</w:t>
      </w:r>
      <w:r w:rsidRPr="002D7706">
        <w:rPr>
          <w:rFonts w:asciiTheme="minorHAnsi" w:hAnsiTheme="minorHAnsi" w:cstheme="minorHAnsi"/>
          <w:lang w:val="en-US"/>
        </w:rPr>
        <w:t>.”</w:t>
      </w:r>
      <w:r w:rsidRPr="0021644E">
        <w:rPr>
          <w:rStyle w:val="StyleFootnoteReferenceLatinCalibriComplexCalibri"/>
          <w:rFonts w:asciiTheme="minorHAnsi" w:hAnsiTheme="minorHAnsi" w:cstheme="minorHAnsi"/>
          <w:vertAlign w:val="superscript"/>
        </w:rPr>
        <w:footnoteReference w:id="117"/>
      </w:r>
      <w:r w:rsidRPr="002D7706">
        <w:rPr>
          <w:rFonts w:asciiTheme="minorHAnsi" w:hAnsiTheme="minorHAnsi" w:cstheme="minorHAnsi"/>
          <w:lang w:val="en-US"/>
        </w:rPr>
        <w:t xml:space="preserve">  Luther also recognized the cosmic nature of the struggle – </w:t>
      </w:r>
      <w:proofErr w:type="gramStart"/>
      <w:r w:rsidRPr="002D7706">
        <w:rPr>
          <w:rFonts w:asciiTheme="minorHAnsi" w:hAnsiTheme="minorHAnsi" w:cstheme="minorHAnsi"/>
          <w:lang w:val="en-US"/>
        </w:rPr>
        <w:t>the persecutions were authored by Satan</w:t>
      </w:r>
      <w:proofErr w:type="gramEnd"/>
      <w:r w:rsidRPr="002D7706">
        <w:rPr>
          <w:rFonts w:asciiTheme="minorHAnsi" w:hAnsiTheme="minorHAnsi" w:cstheme="minorHAnsi"/>
          <w:lang w:val="en-US"/>
        </w:rPr>
        <w:t>.</w:t>
      </w:r>
      <w:r w:rsidRPr="0021644E">
        <w:rPr>
          <w:rStyle w:val="StyleFootnoteReferenceLatinCalibriComplexCalibri"/>
          <w:rFonts w:asciiTheme="minorHAnsi" w:hAnsiTheme="minorHAnsi" w:cstheme="minorHAnsi"/>
          <w:vertAlign w:val="superscript"/>
        </w:rPr>
        <w:footnoteReference w:id="118"/>
      </w:r>
      <w:r w:rsidRPr="002D7706">
        <w:rPr>
          <w:rFonts w:asciiTheme="minorHAnsi" w:hAnsiTheme="minorHAnsi" w:cstheme="minorHAnsi"/>
          <w:lang w:val="en-US"/>
        </w:rPr>
        <w:t xml:space="preserve"> In like manner, Calvin felt persecution to be a mark of the true church. Therefore, “To suffer persecution for righteousness’ sake is a singular comfort.”</w:t>
      </w:r>
      <w:r w:rsidRPr="0021644E">
        <w:rPr>
          <w:rStyle w:val="StyleFootnoteReferenceLatinCalibriComplexCalibri"/>
          <w:rFonts w:asciiTheme="minorHAnsi" w:hAnsiTheme="minorHAnsi" w:cstheme="minorHAnsi"/>
          <w:vertAlign w:val="superscript"/>
        </w:rPr>
        <w:footnoteReference w:id="119"/>
      </w:r>
      <w:r w:rsidRPr="002D7706">
        <w:rPr>
          <w:rFonts w:asciiTheme="minorHAnsi" w:hAnsiTheme="minorHAnsi" w:cstheme="minorHAnsi"/>
          <w:lang w:val="en-US"/>
        </w:rPr>
        <w:t xml:space="preserve"> He always saw himself as part of a minority, even when he headed Geneva.</w:t>
      </w:r>
      <w:r w:rsidRPr="0021644E">
        <w:rPr>
          <w:rStyle w:val="StyleFootnoteReferenceLatinCalibriComplexCalibri"/>
          <w:rFonts w:asciiTheme="minorHAnsi" w:hAnsiTheme="minorHAnsi" w:cstheme="minorHAnsi"/>
          <w:vertAlign w:val="superscript"/>
        </w:rPr>
        <w:footnoteReference w:id="120"/>
      </w:r>
      <w:r w:rsidRPr="002D7706">
        <w:rPr>
          <w:rFonts w:asciiTheme="minorHAnsi" w:hAnsiTheme="minorHAnsi" w:cstheme="minorHAnsi"/>
          <w:lang w:val="en-US"/>
        </w:rPr>
        <w:t xml:space="preserve">  </w:t>
      </w:r>
    </w:p>
    <w:p w:rsidR="00A933A7" w:rsidRPr="002D7706" w:rsidRDefault="00A933A7" w:rsidP="00A933A7">
      <w:pPr>
        <w:ind w:firstLine="450"/>
        <w:rPr>
          <w:rFonts w:asciiTheme="minorHAnsi" w:hAnsiTheme="minorHAnsi" w:cstheme="minorHAnsi"/>
          <w:lang w:val="en-US"/>
        </w:rPr>
      </w:pPr>
      <w:r w:rsidRPr="002D7706">
        <w:rPr>
          <w:rFonts w:asciiTheme="minorHAnsi" w:hAnsiTheme="minorHAnsi" w:cstheme="minorHAnsi"/>
          <w:lang w:val="en-US"/>
        </w:rPr>
        <w:t xml:space="preserve">The Anabaptist theology of martyrdom </w:t>
      </w:r>
      <w:proofErr w:type="gramStart"/>
      <w:r w:rsidRPr="002D7706">
        <w:rPr>
          <w:rFonts w:asciiTheme="minorHAnsi" w:hAnsiTheme="minorHAnsi" w:cstheme="minorHAnsi"/>
          <w:lang w:val="en-US"/>
        </w:rPr>
        <w:t>was integrally tied</w:t>
      </w:r>
      <w:proofErr w:type="gramEnd"/>
      <w:r w:rsidRPr="002D7706">
        <w:rPr>
          <w:rFonts w:asciiTheme="minorHAnsi" w:hAnsiTheme="minorHAnsi" w:cstheme="minorHAnsi"/>
          <w:lang w:val="en-US"/>
        </w:rPr>
        <w:t xml:space="preserve"> with their strong dualistic view of history as an ongoing conflict between the kingdoms of darkness and light.</w:t>
      </w:r>
      <w:r w:rsidRPr="0021644E">
        <w:rPr>
          <w:rStyle w:val="StyleFootnoteReferenceLatinCalibriComplexCalibri"/>
          <w:rFonts w:asciiTheme="minorHAnsi" w:hAnsiTheme="minorHAnsi" w:cstheme="minorHAnsi"/>
          <w:vertAlign w:val="superscript"/>
        </w:rPr>
        <w:footnoteReference w:id="121"/>
      </w:r>
      <w:r w:rsidRPr="002D7706">
        <w:rPr>
          <w:rFonts w:asciiTheme="minorHAnsi" w:hAnsiTheme="minorHAnsi" w:cstheme="minorHAnsi"/>
          <w:lang w:val="en-US"/>
        </w:rPr>
        <w:t xml:space="preserve"> According to the Anabaptists, “The path of martyrdom” marks the way “of the people of God through history.”</w:t>
      </w:r>
      <w:r w:rsidRPr="0021644E">
        <w:rPr>
          <w:rStyle w:val="StyleFootnoteReferenceLatinCalibriComplexCalibri"/>
          <w:rFonts w:asciiTheme="minorHAnsi" w:hAnsiTheme="minorHAnsi" w:cstheme="minorHAnsi"/>
          <w:vertAlign w:val="superscript"/>
        </w:rPr>
        <w:footnoteReference w:id="122"/>
      </w:r>
      <w:r w:rsidRPr="002D7706">
        <w:rPr>
          <w:rFonts w:asciiTheme="minorHAnsi" w:hAnsiTheme="minorHAnsi" w:cstheme="minorHAnsi"/>
          <w:lang w:val="en-US"/>
        </w:rPr>
        <w:t xml:space="preserve"> This history traces back to Abel and includes the Jewish intertestamental martyrdoms as well.</w:t>
      </w:r>
      <w:r w:rsidRPr="0021644E">
        <w:rPr>
          <w:rStyle w:val="StyleFootnoteReferenceLatinCalibriComplexCalibri"/>
          <w:rFonts w:asciiTheme="minorHAnsi" w:hAnsiTheme="minorHAnsi" w:cstheme="minorHAnsi"/>
          <w:vertAlign w:val="superscript"/>
        </w:rPr>
        <w:footnoteReference w:id="123"/>
      </w:r>
      <w:r w:rsidRPr="002D7706">
        <w:rPr>
          <w:rFonts w:asciiTheme="minorHAnsi" w:hAnsiTheme="minorHAnsi" w:cstheme="minorHAnsi"/>
          <w:lang w:val="en-US"/>
        </w:rPr>
        <w:t xml:space="preserve"> They also see persecution as satanically inspired: “The hatred which raged against the head of all martyrs is not only the hatred of the children of this world against the people of God but the very hatred of Darkness against the Light.”</w:t>
      </w:r>
      <w:r w:rsidRPr="0021644E">
        <w:rPr>
          <w:rStyle w:val="StyleFootnoteReferenceLatinCalibriComplexCalibri"/>
          <w:rFonts w:asciiTheme="minorHAnsi" w:hAnsiTheme="minorHAnsi" w:cstheme="minorHAnsi"/>
          <w:vertAlign w:val="superscript"/>
        </w:rPr>
        <w:footnoteReference w:id="124"/>
      </w:r>
      <w:r w:rsidRPr="002D7706">
        <w:rPr>
          <w:rFonts w:asciiTheme="minorHAnsi" w:hAnsiTheme="minorHAnsi" w:cstheme="minorHAnsi"/>
          <w:lang w:val="en-US"/>
        </w:rPr>
        <w:t xml:space="preserve"> </w:t>
      </w:r>
    </w:p>
    <w:p w:rsidR="00A933A7" w:rsidRPr="002D7706" w:rsidRDefault="00A933A7" w:rsidP="00A933A7">
      <w:pPr>
        <w:ind w:firstLine="450"/>
        <w:rPr>
          <w:rFonts w:asciiTheme="minorHAnsi" w:hAnsiTheme="minorHAnsi" w:cstheme="minorHAnsi"/>
          <w:lang w:val="en-US"/>
        </w:rPr>
      </w:pPr>
      <w:r w:rsidRPr="002D7706">
        <w:rPr>
          <w:rFonts w:asciiTheme="minorHAnsi" w:hAnsiTheme="minorHAnsi" w:cstheme="minorHAnsi"/>
          <w:lang w:val="en-US"/>
        </w:rPr>
        <w:lastRenderedPageBreak/>
        <w:t xml:space="preserve">Nonetheless, my attempt to cast Reformation Protestants as the persecuted, “true” church, the representatives of the City of God, </w:t>
      </w:r>
      <w:proofErr w:type="gramStart"/>
      <w:r w:rsidRPr="002D7706">
        <w:rPr>
          <w:rFonts w:asciiTheme="minorHAnsi" w:hAnsiTheme="minorHAnsi" w:cstheme="minorHAnsi"/>
          <w:lang w:val="en-US"/>
        </w:rPr>
        <w:t>is complicated</w:t>
      </w:r>
      <w:proofErr w:type="gramEnd"/>
      <w:r w:rsidRPr="002D7706">
        <w:rPr>
          <w:rFonts w:asciiTheme="minorHAnsi" w:hAnsiTheme="minorHAnsi" w:cstheme="minorHAnsi"/>
          <w:lang w:val="en-US"/>
        </w:rPr>
        <w:t xml:space="preserve"> by the fact that about three hundred English Catholics also perished at Protestant hands,</w:t>
      </w:r>
      <w:r w:rsidRPr="0021644E">
        <w:rPr>
          <w:rStyle w:val="StyleFootnoteReferenceLatinCalibriComplexCalibri"/>
          <w:rFonts w:asciiTheme="minorHAnsi" w:hAnsiTheme="minorHAnsi" w:cstheme="minorHAnsi"/>
          <w:vertAlign w:val="superscript"/>
        </w:rPr>
        <w:footnoteReference w:id="125"/>
      </w:r>
      <w:r w:rsidRPr="002D7706">
        <w:rPr>
          <w:rFonts w:asciiTheme="minorHAnsi" w:hAnsiTheme="minorHAnsi" w:cstheme="minorHAnsi"/>
          <w:lang w:val="en-US"/>
        </w:rPr>
        <w:t xml:space="preserve"> as did many Anabaptist martyrs. Gregg’s work </w:t>
      </w:r>
      <w:r w:rsidRPr="002D7706">
        <w:rPr>
          <w:rFonts w:asciiTheme="minorHAnsi" w:hAnsiTheme="minorHAnsi" w:cstheme="minorHAnsi"/>
          <w:i/>
          <w:lang w:val="en-US"/>
        </w:rPr>
        <w:t>Salvation at Stake</w:t>
      </w:r>
      <w:r w:rsidRPr="002D7706">
        <w:rPr>
          <w:rFonts w:asciiTheme="minorHAnsi" w:hAnsiTheme="minorHAnsi" w:cstheme="minorHAnsi"/>
          <w:lang w:val="en-US"/>
        </w:rPr>
        <w:t xml:space="preserve"> describes this time as a period of confusion, where rival doctrinal claims </w:t>
      </w:r>
      <w:proofErr w:type="gramStart"/>
      <w:r w:rsidRPr="002D7706">
        <w:rPr>
          <w:rFonts w:asciiTheme="minorHAnsi" w:hAnsiTheme="minorHAnsi" w:cstheme="minorHAnsi"/>
          <w:lang w:val="en-US"/>
        </w:rPr>
        <w:t>were supported</w:t>
      </w:r>
      <w:proofErr w:type="gramEnd"/>
      <w:r w:rsidRPr="002D7706">
        <w:rPr>
          <w:rFonts w:asciiTheme="minorHAnsi" w:hAnsiTheme="minorHAnsi" w:cstheme="minorHAnsi"/>
          <w:lang w:val="en-US"/>
        </w:rPr>
        <w:t xml:space="preserve"> by rival martyrdom claims.  Christians of various confessions “died for their fidelity to Christ, but they disagreed about what it meant to be a Christian.”</w:t>
      </w:r>
      <w:r w:rsidRPr="0021644E">
        <w:rPr>
          <w:rStyle w:val="StyleFootnoteReferenceLatinCalibriComplexCalibri"/>
          <w:rFonts w:asciiTheme="minorHAnsi" w:hAnsiTheme="minorHAnsi" w:cstheme="minorHAnsi"/>
          <w:vertAlign w:val="superscript"/>
        </w:rPr>
        <w:footnoteReference w:id="126"/>
      </w:r>
      <w:r w:rsidRPr="002D7706">
        <w:rPr>
          <w:rFonts w:asciiTheme="minorHAnsi" w:hAnsiTheme="minorHAnsi" w:cstheme="minorHAnsi"/>
          <w:lang w:val="en-US"/>
        </w:rPr>
        <w:t xml:space="preserve"> Both sides claimed that their martyrs validated their cause.  </w:t>
      </w:r>
    </w:p>
    <w:p w:rsidR="00A933A7" w:rsidRPr="002D7706" w:rsidRDefault="00A933A7" w:rsidP="00A933A7">
      <w:pPr>
        <w:ind w:firstLine="450"/>
        <w:rPr>
          <w:rFonts w:asciiTheme="minorHAnsi" w:hAnsiTheme="minorHAnsi" w:cstheme="minorHAnsi"/>
          <w:lang w:val="en-US"/>
        </w:rPr>
      </w:pPr>
      <w:r w:rsidRPr="002D7706">
        <w:rPr>
          <w:rFonts w:asciiTheme="minorHAnsi" w:hAnsiTheme="minorHAnsi" w:cstheme="minorHAnsi"/>
          <w:lang w:val="en-US"/>
        </w:rPr>
        <w:t xml:space="preserve">Since both sides could claim martyrs, attempts </w:t>
      </w:r>
      <w:proofErr w:type="gramStart"/>
      <w:r w:rsidRPr="002D7706">
        <w:rPr>
          <w:rFonts w:asciiTheme="minorHAnsi" w:hAnsiTheme="minorHAnsi" w:cstheme="minorHAnsi"/>
          <w:lang w:val="en-US"/>
        </w:rPr>
        <w:t>were made</w:t>
      </w:r>
      <w:proofErr w:type="gramEnd"/>
      <w:r w:rsidRPr="002D7706">
        <w:rPr>
          <w:rFonts w:asciiTheme="minorHAnsi" w:hAnsiTheme="minorHAnsi" w:cstheme="minorHAnsi"/>
          <w:lang w:val="en-US"/>
        </w:rPr>
        <w:t xml:space="preserve"> to distinguish true from false martyrs. Features like the manner in which they died, their social or education status, and the eventual fall of their persecutors </w:t>
      </w:r>
      <w:proofErr w:type="gramStart"/>
      <w:r w:rsidRPr="002D7706">
        <w:rPr>
          <w:rFonts w:asciiTheme="minorHAnsi" w:hAnsiTheme="minorHAnsi" w:cstheme="minorHAnsi"/>
          <w:lang w:val="en-US"/>
        </w:rPr>
        <w:t>were used</w:t>
      </w:r>
      <w:proofErr w:type="gramEnd"/>
      <w:r w:rsidRPr="002D7706">
        <w:rPr>
          <w:rFonts w:asciiTheme="minorHAnsi" w:hAnsiTheme="minorHAnsi" w:cstheme="minorHAnsi"/>
          <w:lang w:val="en-US"/>
        </w:rPr>
        <w:t xml:space="preserve"> as distinguishing marks. Yet, </w:t>
      </w:r>
      <w:proofErr w:type="gramStart"/>
      <w:r w:rsidRPr="002D7706">
        <w:rPr>
          <w:rFonts w:asciiTheme="minorHAnsi" w:hAnsiTheme="minorHAnsi" w:cstheme="minorHAnsi"/>
          <w:lang w:val="en-US"/>
        </w:rPr>
        <w:t>apparently</w:t>
      </w:r>
      <w:proofErr w:type="gramEnd"/>
      <w:r w:rsidRPr="002D7706">
        <w:rPr>
          <w:rFonts w:asciiTheme="minorHAnsi" w:hAnsiTheme="minorHAnsi" w:cstheme="minorHAnsi"/>
          <w:lang w:val="en-US"/>
        </w:rPr>
        <w:t xml:space="preserve"> none of these criteria was convincing: “Catholic and Protestant have died with equal constancy in defense of their creed.”</w:t>
      </w:r>
      <w:r w:rsidRPr="0021644E">
        <w:rPr>
          <w:rStyle w:val="StyleFootnoteReferenceLatinCalibriComplexCalibri"/>
          <w:rFonts w:asciiTheme="minorHAnsi" w:hAnsiTheme="minorHAnsi" w:cstheme="minorHAnsi"/>
          <w:vertAlign w:val="superscript"/>
        </w:rPr>
        <w:footnoteReference w:id="127"/>
      </w:r>
      <w:r w:rsidRPr="002D7706">
        <w:rPr>
          <w:rFonts w:asciiTheme="minorHAnsi" w:hAnsiTheme="minorHAnsi" w:cstheme="minorHAnsi"/>
          <w:lang w:val="en-US"/>
        </w:rPr>
        <w:t xml:space="preserve">  As Gregg writes, “Attempts to find non-doctrinal criteria for telling true from false martyrs were hesitant and ultimately unsuccessful.”</w:t>
      </w:r>
      <w:r w:rsidRPr="0021644E">
        <w:rPr>
          <w:rStyle w:val="StyleFootnoteReferenceLatinCalibriComplexCalibri"/>
          <w:rFonts w:asciiTheme="minorHAnsi" w:hAnsiTheme="minorHAnsi" w:cstheme="minorHAnsi"/>
          <w:vertAlign w:val="superscript"/>
        </w:rPr>
        <w:footnoteReference w:id="128"/>
      </w:r>
      <w:r w:rsidRPr="002D7706">
        <w:rPr>
          <w:rFonts w:asciiTheme="minorHAnsi" w:hAnsiTheme="minorHAnsi" w:cstheme="minorHAnsi"/>
          <w:lang w:val="en-US"/>
        </w:rPr>
        <w:t xml:space="preserve">  Consequently, “Martyrdom began and ended with divergent views of Christian truth.”</w:t>
      </w:r>
      <w:r w:rsidRPr="0021644E">
        <w:rPr>
          <w:rStyle w:val="StyleFootnoteReferenceLatinCalibriComplexCalibri"/>
          <w:rFonts w:asciiTheme="minorHAnsi" w:hAnsiTheme="minorHAnsi" w:cstheme="minorHAnsi"/>
          <w:vertAlign w:val="superscript"/>
        </w:rPr>
        <w:footnoteReference w:id="129"/>
      </w:r>
      <w:r w:rsidRPr="002D7706">
        <w:rPr>
          <w:rFonts w:asciiTheme="minorHAnsi" w:hAnsiTheme="minorHAnsi" w:cstheme="minorHAnsi"/>
          <w:lang w:val="en-US"/>
        </w:rPr>
        <w:t xml:space="preserve">  </w:t>
      </w:r>
    </w:p>
    <w:p w:rsidR="00A933A7" w:rsidRPr="002D7706" w:rsidRDefault="00A933A7" w:rsidP="00A933A7">
      <w:pPr>
        <w:pStyle w:val="BodyTextIndent3"/>
        <w:spacing w:line="240" w:lineRule="auto"/>
        <w:ind w:firstLine="446"/>
        <w:rPr>
          <w:rFonts w:asciiTheme="minorHAnsi" w:hAnsiTheme="minorHAnsi" w:cstheme="minorHAnsi"/>
        </w:rPr>
      </w:pPr>
      <w:r w:rsidRPr="002D7706">
        <w:rPr>
          <w:rFonts w:asciiTheme="minorHAnsi" w:hAnsiTheme="minorHAnsi" w:cstheme="minorHAnsi"/>
        </w:rPr>
        <w:t xml:space="preserve">Doctrinal differences between Lutheran and Reformed also cloud the picture of a united front against medieval Catholicism, the representative of the City of This World. According to Gregg, the writings of </w:t>
      </w:r>
      <w:proofErr w:type="spellStart"/>
      <w:r w:rsidRPr="002D7706">
        <w:rPr>
          <w:rFonts w:asciiTheme="minorHAnsi" w:hAnsiTheme="minorHAnsi" w:cstheme="minorHAnsi"/>
        </w:rPr>
        <w:t>martyrologists</w:t>
      </w:r>
      <w:proofErr w:type="spellEnd"/>
      <w:r w:rsidRPr="002D7706">
        <w:rPr>
          <w:rFonts w:asciiTheme="minorHAnsi" w:hAnsiTheme="minorHAnsi" w:cstheme="minorHAnsi"/>
        </w:rPr>
        <w:t xml:space="preserve"> tend to imply a “unity that Protestants themselves knew did not exist.”</w:t>
      </w:r>
      <w:r w:rsidRPr="0021644E">
        <w:rPr>
          <w:rStyle w:val="StyleFootnoteReferenceLatinCalibriComplexCalibri"/>
          <w:rFonts w:asciiTheme="minorHAnsi" w:hAnsiTheme="minorHAnsi" w:cstheme="minorHAnsi"/>
          <w:vertAlign w:val="superscript"/>
        </w:rPr>
        <w:footnoteReference w:id="130"/>
      </w:r>
      <w:r w:rsidRPr="002D7706">
        <w:rPr>
          <w:rFonts w:asciiTheme="minorHAnsi" w:hAnsiTheme="minorHAnsi" w:cstheme="minorHAnsi"/>
        </w:rPr>
        <w:t xml:space="preserve"> In addition, contrary to expectations, the primary Reformers </w:t>
      </w:r>
      <w:proofErr w:type="gramStart"/>
      <w:r w:rsidRPr="002D7706">
        <w:rPr>
          <w:rFonts w:asciiTheme="minorHAnsi" w:hAnsiTheme="minorHAnsi" w:cstheme="minorHAnsi"/>
        </w:rPr>
        <w:t>were spared</w:t>
      </w:r>
      <w:proofErr w:type="gramEnd"/>
      <w:r w:rsidRPr="002D7706">
        <w:rPr>
          <w:rFonts w:asciiTheme="minorHAnsi" w:hAnsiTheme="minorHAnsi" w:cstheme="minorHAnsi"/>
        </w:rPr>
        <w:t xml:space="preserve"> martyrdom. Luther struggled not </w:t>
      </w:r>
      <w:proofErr w:type="gramStart"/>
      <w:r w:rsidRPr="002D7706">
        <w:rPr>
          <w:rFonts w:asciiTheme="minorHAnsi" w:hAnsiTheme="minorHAnsi" w:cstheme="minorHAnsi"/>
        </w:rPr>
        <w:t>only with</w:t>
      </w:r>
      <w:proofErr w:type="gramEnd"/>
      <w:r w:rsidRPr="002D7706">
        <w:rPr>
          <w:rFonts w:asciiTheme="minorHAnsi" w:hAnsiTheme="minorHAnsi" w:cstheme="minorHAnsi"/>
        </w:rPr>
        <w:t xml:space="preserve"> this fact, but also that “heretic” Anabaptist martyrs met death with great bravery.</w:t>
      </w:r>
      <w:r w:rsidRPr="0021644E">
        <w:rPr>
          <w:rStyle w:val="StyleFootnoteReferenceLatinCalibriComplexCalibri"/>
          <w:rFonts w:asciiTheme="minorHAnsi" w:hAnsiTheme="minorHAnsi" w:cstheme="minorHAnsi"/>
          <w:vertAlign w:val="superscript"/>
        </w:rPr>
        <w:footnoteReference w:id="131"/>
      </w:r>
      <w:r w:rsidRPr="002D7706">
        <w:rPr>
          <w:rFonts w:asciiTheme="minorHAnsi" w:hAnsiTheme="minorHAnsi" w:cstheme="minorHAnsi"/>
        </w:rPr>
        <w:t xml:space="preserve"> Swiss Calvinists also struggled with the political success they enjoyed in their domains and continually sought to “reinvent themselves as a minority.”</w:t>
      </w:r>
      <w:r w:rsidRPr="0021644E">
        <w:rPr>
          <w:rStyle w:val="StyleFootnoteReferenceLatinCalibriComplexCalibri"/>
          <w:rFonts w:asciiTheme="minorHAnsi" w:hAnsiTheme="minorHAnsi" w:cstheme="minorHAnsi"/>
          <w:vertAlign w:val="superscript"/>
        </w:rPr>
        <w:footnoteReference w:id="132"/>
      </w:r>
      <w:r w:rsidRPr="002D7706">
        <w:rPr>
          <w:rFonts w:asciiTheme="minorHAnsi" w:hAnsiTheme="minorHAnsi" w:cstheme="minorHAnsi"/>
        </w:rPr>
        <w:t xml:space="preserve"> After the Reformation period proper, the confusion further increased as to who was really “on God’s side” as Separatists and other non-conformist groups suffered at the hands of the (now protestant) Church of England.</w:t>
      </w:r>
      <w:r w:rsidRPr="0021644E">
        <w:rPr>
          <w:rStyle w:val="StyleFootnoteReferenceLatinCalibriComplexCalibri"/>
          <w:rFonts w:asciiTheme="minorHAnsi" w:hAnsiTheme="minorHAnsi" w:cstheme="minorHAnsi"/>
          <w:vertAlign w:val="superscript"/>
        </w:rPr>
        <w:footnoteReference w:id="133"/>
      </w:r>
      <w:r w:rsidRPr="002D7706">
        <w:rPr>
          <w:rFonts w:asciiTheme="minorHAnsi" w:hAnsiTheme="minorHAnsi" w:cstheme="minorHAnsi"/>
        </w:rPr>
        <w:t xml:space="preserve">  </w:t>
      </w:r>
    </w:p>
    <w:p w:rsidR="00A933A7" w:rsidRPr="002D7706" w:rsidRDefault="00A933A7" w:rsidP="00A933A7">
      <w:pPr>
        <w:ind w:firstLine="450"/>
        <w:rPr>
          <w:rFonts w:asciiTheme="minorHAnsi" w:hAnsiTheme="minorHAnsi" w:cstheme="minorHAnsi"/>
          <w:lang w:val="en-US"/>
        </w:rPr>
      </w:pPr>
      <w:r w:rsidRPr="002D7706">
        <w:rPr>
          <w:rFonts w:asciiTheme="minorHAnsi" w:hAnsiTheme="minorHAnsi" w:cstheme="minorHAnsi"/>
          <w:lang w:val="en-US"/>
        </w:rPr>
        <w:t xml:space="preserve">These observations appear to challenge my application of the “Protestant verses medieval Catholic” scenario to our persecution paradigm. Yet, several things </w:t>
      </w:r>
      <w:proofErr w:type="gramStart"/>
      <w:r w:rsidRPr="002D7706">
        <w:rPr>
          <w:rFonts w:asciiTheme="minorHAnsi" w:hAnsiTheme="minorHAnsi" w:cstheme="minorHAnsi"/>
          <w:lang w:val="en-US"/>
        </w:rPr>
        <w:t>can be said</w:t>
      </w:r>
      <w:proofErr w:type="gramEnd"/>
      <w:r w:rsidRPr="002D7706">
        <w:rPr>
          <w:rFonts w:asciiTheme="minorHAnsi" w:hAnsiTheme="minorHAnsi" w:cstheme="minorHAnsi"/>
          <w:lang w:val="en-US"/>
        </w:rPr>
        <w:t xml:space="preserve"> in defense. First, the Catholic martyrs numbered about one tenth of the Protestant martyrs. Although this does not excuse the Protestants’ ill treatment of Catholics, we see here a greater bent toward violence from the Roman side. That the Catholic martyrs perished in England is also significant in light of Henry VIII's </w:t>
      </w:r>
      <w:r w:rsidRPr="002D7706">
        <w:rPr>
          <w:rFonts w:asciiTheme="minorHAnsi" w:hAnsiTheme="minorHAnsi" w:cstheme="minorHAnsi"/>
          <w:i/>
          <w:lang w:val="en-US"/>
        </w:rPr>
        <w:t>Act of Supremacy</w:t>
      </w:r>
      <w:r w:rsidRPr="002D7706">
        <w:rPr>
          <w:rFonts w:asciiTheme="minorHAnsi" w:hAnsiTheme="minorHAnsi" w:cstheme="minorHAnsi"/>
          <w:lang w:val="en-US"/>
        </w:rPr>
        <w:t>, which made it treason to refuse an oath acknowledging him as head of the Church of England.</w:t>
      </w:r>
      <w:r w:rsidRPr="0021644E">
        <w:rPr>
          <w:rStyle w:val="StyleFootnoteReferenceLatinCalibriComplexCalibri"/>
          <w:rFonts w:asciiTheme="minorHAnsi" w:hAnsiTheme="minorHAnsi" w:cstheme="minorHAnsi"/>
          <w:vertAlign w:val="superscript"/>
        </w:rPr>
        <w:footnoteReference w:id="134"/>
      </w:r>
      <w:r w:rsidRPr="002D7706">
        <w:rPr>
          <w:rFonts w:asciiTheme="minorHAnsi" w:hAnsiTheme="minorHAnsi" w:cstheme="minorHAnsi"/>
          <w:lang w:val="en-US"/>
        </w:rPr>
        <w:t xml:space="preserve"> </w:t>
      </w:r>
      <w:proofErr w:type="gramStart"/>
      <w:r w:rsidRPr="002D7706">
        <w:rPr>
          <w:rFonts w:asciiTheme="minorHAnsi" w:hAnsiTheme="minorHAnsi" w:cstheme="minorHAnsi"/>
          <w:lang w:val="en-US"/>
        </w:rPr>
        <w:t>Clearly</w:t>
      </w:r>
      <w:proofErr w:type="gramEnd"/>
      <w:r w:rsidRPr="002D7706">
        <w:rPr>
          <w:rFonts w:asciiTheme="minorHAnsi" w:hAnsiTheme="minorHAnsi" w:cstheme="minorHAnsi"/>
          <w:lang w:val="en-US"/>
        </w:rPr>
        <w:t xml:space="preserve"> the issue was political loyalty as much as or more than religious conviction. One could also easily question the authenticity of Henry’s personal Christian faith.  </w:t>
      </w:r>
    </w:p>
    <w:p w:rsidR="00A933A7" w:rsidRPr="002D7706" w:rsidRDefault="00A933A7" w:rsidP="00A933A7">
      <w:pPr>
        <w:ind w:firstLine="450"/>
        <w:rPr>
          <w:rFonts w:asciiTheme="minorHAnsi" w:hAnsiTheme="minorHAnsi" w:cstheme="minorHAnsi"/>
          <w:lang w:val="en-US"/>
        </w:rPr>
      </w:pPr>
      <w:r w:rsidRPr="002D7706">
        <w:rPr>
          <w:rFonts w:asciiTheme="minorHAnsi" w:hAnsiTheme="minorHAnsi" w:cstheme="minorHAnsi"/>
          <w:lang w:val="en-US"/>
        </w:rPr>
        <w:lastRenderedPageBreak/>
        <w:t xml:space="preserve">Concerning the persecution of Anabaptists, it </w:t>
      </w:r>
      <w:proofErr w:type="gramStart"/>
      <w:r w:rsidRPr="002D7706">
        <w:rPr>
          <w:rFonts w:asciiTheme="minorHAnsi" w:hAnsiTheme="minorHAnsi" w:cstheme="minorHAnsi"/>
          <w:lang w:val="en-US"/>
        </w:rPr>
        <w:t>has been noted</w:t>
      </w:r>
      <w:proofErr w:type="gramEnd"/>
      <w:r w:rsidRPr="002D7706">
        <w:rPr>
          <w:rFonts w:asciiTheme="minorHAnsi" w:hAnsiTheme="minorHAnsi" w:cstheme="minorHAnsi"/>
          <w:lang w:val="en-US"/>
        </w:rPr>
        <w:t>, “The most blood was shed in Roman Catholic countries.”</w:t>
      </w:r>
      <w:r w:rsidRPr="0021644E">
        <w:rPr>
          <w:rStyle w:val="StyleFootnoteReferenceLatinCalibriComplexCalibri"/>
          <w:rFonts w:asciiTheme="minorHAnsi" w:hAnsiTheme="minorHAnsi" w:cstheme="minorHAnsi"/>
          <w:vertAlign w:val="superscript"/>
        </w:rPr>
        <w:footnoteReference w:id="135"/>
      </w:r>
      <w:r w:rsidRPr="002D7706">
        <w:rPr>
          <w:rFonts w:asciiTheme="minorHAnsi" w:hAnsiTheme="minorHAnsi" w:cstheme="minorHAnsi"/>
          <w:lang w:val="en-US"/>
        </w:rPr>
        <w:t xml:space="preserve"> Cornelius reports, “In Tyrol and </w:t>
      </w:r>
      <w:proofErr w:type="spellStart"/>
      <w:r w:rsidRPr="002D7706">
        <w:rPr>
          <w:rFonts w:asciiTheme="minorHAnsi" w:hAnsiTheme="minorHAnsi" w:cstheme="minorHAnsi"/>
          <w:lang w:val="en-US"/>
        </w:rPr>
        <w:t>Goerz</w:t>
      </w:r>
      <w:proofErr w:type="spellEnd"/>
      <w:r w:rsidRPr="002D7706">
        <w:rPr>
          <w:rFonts w:asciiTheme="minorHAnsi" w:hAnsiTheme="minorHAnsi" w:cstheme="minorHAnsi"/>
          <w:lang w:val="en-US"/>
        </w:rPr>
        <w:t xml:space="preserve">… the number of executions in the year 1531 reached already one thousand; in </w:t>
      </w:r>
      <w:proofErr w:type="spellStart"/>
      <w:r w:rsidRPr="002D7706">
        <w:rPr>
          <w:rFonts w:asciiTheme="minorHAnsi" w:hAnsiTheme="minorHAnsi" w:cstheme="minorHAnsi"/>
          <w:lang w:val="en-US"/>
        </w:rPr>
        <w:t>Ensisheim</w:t>
      </w:r>
      <w:proofErr w:type="spellEnd"/>
      <w:r w:rsidRPr="002D7706">
        <w:rPr>
          <w:rFonts w:asciiTheme="minorHAnsi" w:hAnsiTheme="minorHAnsi" w:cstheme="minorHAnsi"/>
          <w:lang w:val="en-US"/>
        </w:rPr>
        <w:t>, six hundred. At Linz seventy-three were killed in six weeks.”</w:t>
      </w:r>
      <w:r w:rsidRPr="0021644E">
        <w:rPr>
          <w:rStyle w:val="StyleFootnoteReferenceLatinCalibriComplexCalibri"/>
          <w:rFonts w:asciiTheme="minorHAnsi" w:hAnsiTheme="minorHAnsi" w:cstheme="minorHAnsi"/>
          <w:vertAlign w:val="superscript"/>
        </w:rPr>
        <w:footnoteReference w:id="136"/>
      </w:r>
      <w:r w:rsidRPr="002D7706">
        <w:rPr>
          <w:rFonts w:asciiTheme="minorHAnsi" w:hAnsiTheme="minorHAnsi" w:cstheme="minorHAnsi"/>
          <w:lang w:val="en-US"/>
        </w:rPr>
        <w:t xml:space="preserve"> By comparison, in Zwingli’s Zurich, where the Anabaptist movement began, there were only six Anabaptist executions from 1527 to 1532.</w:t>
      </w:r>
      <w:r w:rsidRPr="00041699">
        <w:rPr>
          <w:rStyle w:val="StyleFootnoteReferenceLatinCalibriComplexCalibri"/>
          <w:rFonts w:asciiTheme="minorHAnsi" w:hAnsiTheme="minorHAnsi" w:cstheme="minorHAnsi"/>
          <w:vertAlign w:val="superscript"/>
        </w:rPr>
        <w:footnoteReference w:id="137"/>
      </w:r>
      <w:r w:rsidRPr="002D7706">
        <w:rPr>
          <w:rFonts w:asciiTheme="minorHAnsi" w:hAnsiTheme="minorHAnsi" w:cstheme="minorHAnsi"/>
          <w:lang w:val="en-US"/>
        </w:rPr>
        <w:t xml:space="preserve"> Luther “expressed his dissent from the harsh and cruel treatment of the Anabaptists, and maintained that they ought to be resisted only by the Word of God and arguments, not by fire and sword.”</w:t>
      </w:r>
      <w:r w:rsidRPr="00041699">
        <w:rPr>
          <w:rStyle w:val="StyleFootnoteReferenceLatinCalibriComplexCalibri"/>
          <w:rFonts w:asciiTheme="minorHAnsi" w:hAnsiTheme="minorHAnsi" w:cstheme="minorHAnsi"/>
          <w:vertAlign w:val="superscript"/>
        </w:rPr>
        <w:footnoteReference w:id="138"/>
      </w:r>
      <w:r w:rsidRPr="002D7706">
        <w:rPr>
          <w:rFonts w:asciiTheme="minorHAnsi" w:hAnsiTheme="minorHAnsi" w:cstheme="minorHAnsi"/>
          <w:lang w:val="en-US"/>
        </w:rPr>
        <w:t xml:space="preserve"> This is in stark contrast to the sentiments of Catholic leadership toward Protestantism.  </w:t>
      </w:r>
    </w:p>
    <w:p w:rsidR="00A933A7" w:rsidRPr="002D7706" w:rsidRDefault="00A933A7" w:rsidP="00A933A7">
      <w:pPr>
        <w:ind w:firstLine="450"/>
        <w:rPr>
          <w:rFonts w:asciiTheme="minorHAnsi" w:hAnsiTheme="minorHAnsi" w:cstheme="minorHAnsi"/>
          <w:lang w:val="en-US"/>
        </w:rPr>
      </w:pPr>
      <w:r w:rsidRPr="002D7706">
        <w:rPr>
          <w:rFonts w:asciiTheme="minorHAnsi" w:hAnsiTheme="minorHAnsi" w:cstheme="minorHAnsi"/>
          <w:lang w:val="en-US"/>
        </w:rPr>
        <w:t xml:space="preserve">Thus, in the Reformation time we continue to see evidence of the polarization between the City of God and the City of This World and the antagonism of the latter toward the former in the persecutions of Protestants by the Roman Catholic Church. The limited, but unfortunate persecution of Catholics by Protestants </w:t>
      </w:r>
      <w:proofErr w:type="gramStart"/>
      <w:r w:rsidRPr="002D7706">
        <w:rPr>
          <w:rFonts w:asciiTheme="minorHAnsi" w:hAnsiTheme="minorHAnsi" w:cstheme="minorHAnsi"/>
          <w:lang w:val="en-US"/>
        </w:rPr>
        <w:t>can be explained</w:t>
      </w:r>
      <w:proofErr w:type="gramEnd"/>
      <w:r w:rsidRPr="002D7706">
        <w:rPr>
          <w:rFonts w:asciiTheme="minorHAnsi" w:hAnsiTheme="minorHAnsi" w:cstheme="minorHAnsi"/>
          <w:lang w:val="en-US"/>
        </w:rPr>
        <w:t xml:space="preserve"> as essentially political and not religious. Persecution of more “progressive” Protestants, such as Anabaptists and English Separatists or Puritans, by earlier Protestant movements is consistent with our persecution paradigm as well, in that previously persecuted parties can quickly become the persecutors of the next move of God. </w:t>
      </w:r>
    </w:p>
    <w:p w:rsidR="00A933A7" w:rsidRPr="002D7706" w:rsidRDefault="00A933A7" w:rsidP="00A933A7">
      <w:pPr>
        <w:rPr>
          <w:rFonts w:asciiTheme="minorHAnsi" w:eastAsia="MS Mincho" w:hAnsiTheme="minorHAnsi" w:cstheme="minorHAnsi"/>
          <w:lang w:val="en-US" w:eastAsia="ja-JP"/>
        </w:rPr>
      </w:pPr>
    </w:p>
    <w:p w:rsidR="00A933A7" w:rsidRPr="002D7706" w:rsidRDefault="00A933A7" w:rsidP="00A933A7">
      <w:pPr>
        <w:autoSpaceDE w:val="0"/>
        <w:autoSpaceDN w:val="0"/>
        <w:adjustRightInd w:val="0"/>
        <w:ind w:left="720" w:hanging="294"/>
        <w:rPr>
          <w:rFonts w:asciiTheme="minorHAnsi" w:hAnsiTheme="minorHAnsi" w:cstheme="minorHAnsi"/>
          <w:b/>
          <w:bCs/>
          <w:lang w:val="en-US"/>
        </w:rPr>
      </w:pPr>
      <w:r w:rsidRPr="002D7706">
        <w:rPr>
          <w:rFonts w:asciiTheme="minorHAnsi" w:hAnsiTheme="minorHAnsi" w:cstheme="minorHAnsi"/>
          <w:b/>
          <w:bCs/>
          <w:lang w:val="en-US"/>
        </w:rPr>
        <w:t>8. Antichrist and the Church in the Last Days</w:t>
      </w:r>
    </w:p>
    <w:p w:rsidR="00A933A7" w:rsidRPr="002D7706" w:rsidRDefault="00A933A7" w:rsidP="00A933A7">
      <w:pPr>
        <w:autoSpaceDE w:val="0"/>
        <w:autoSpaceDN w:val="0"/>
        <w:adjustRightInd w:val="0"/>
        <w:rPr>
          <w:rFonts w:asciiTheme="minorHAnsi" w:hAnsiTheme="minorHAnsi" w:cstheme="minorHAnsi"/>
          <w:lang w:val="en-US"/>
        </w:rPr>
      </w:pPr>
    </w:p>
    <w:p w:rsidR="00A933A7" w:rsidRPr="002D7706" w:rsidRDefault="00A933A7" w:rsidP="00A933A7">
      <w:pPr>
        <w:ind w:firstLine="450"/>
        <w:rPr>
          <w:rFonts w:asciiTheme="minorHAnsi" w:hAnsiTheme="minorHAnsi" w:cstheme="minorHAnsi"/>
          <w:lang w:val="en-US"/>
        </w:rPr>
      </w:pPr>
      <w:r w:rsidRPr="002D7706">
        <w:rPr>
          <w:rFonts w:asciiTheme="minorHAnsi" w:hAnsiTheme="minorHAnsi" w:cstheme="minorHAnsi"/>
          <w:lang w:val="en-US"/>
        </w:rPr>
        <w:t>We now bring our survey to modern times and beyond. From a Western perspective, the Church presently seems to be enjoying great peace and prosperity. However, the picture of Christianity on a worldwide scale is quite different. Authors commonly refer to the twentieth century as “one of the great ages of Christian martyrs.”</w:t>
      </w:r>
      <w:r w:rsidRPr="00041699">
        <w:rPr>
          <w:rStyle w:val="StyleFootnoteReferenceLatinCalibriComplexCalibri"/>
          <w:rFonts w:asciiTheme="minorHAnsi" w:hAnsiTheme="minorHAnsi" w:cstheme="minorHAnsi"/>
          <w:vertAlign w:val="superscript"/>
        </w:rPr>
        <w:footnoteReference w:id="139"/>
      </w:r>
      <w:r w:rsidRPr="002D7706">
        <w:rPr>
          <w:rFonts w:asciiTheme="minorHAnsi" w:hAnsiTheme="minorHAnsi" w:cstheme="minorHAnsi"/>
          <w:lang w:val="en-US"/>
        </w:rPr>
        <w:t xml:space="preserve"> Twentieth century martyrs number well into the millions.</w:t>
      </w:r>
      <w:r w:rsidRPr="00041699">
        <w:rPr>
          <w:rStyle w:val="StyleFootnoteReferenceLatinCalibriComplexCalibri"/>
          <w:rFonts w:asciiTheme="minorHAnsi" w:hAnsiTheme="minorHAnsi" w:cstheme="minorHAnsi"/>
          <w:vertAlign w:val="superscript"/>
        </w:rPr>
        <w:footnoteReference w:id="140"/>
      </w:r>
      <w:r w:rsidRPr="002D7706">
        <w:rPr>
          <w:rFonts w:asciiTheme="minorHAnsi" w:hAnsiTheme="minorHAnsi" w:cstheme="minorHAnsi"/>
          <w:lang w:val="en-US"/>
        </w:rPr>
        <w:t xml:space="preserve"> Dana writes, “No century has mounted so vast or sustained an attack on Christianity as the present one.”</w:t>
      </w:r>
      <w:r w:rsidRPr="00041699">
        <w:rPr>
          <w:rStyle w:val="StyleFootnoteReferenceLatinCalibriComplexCalibri"/>
          <w:rFonts w:asciiTheme="minorHAnsi" w:hAnsiTheme="minorHAnsi" w:cstheme="minorHAnsi"/>
          <w:vertAlign w:val="superscript"/>
        </w:rPr>
        <w:footnoteReference w:id="141"/>
      </w:r>
      <w:r w:rsidRPr="002D7706">
        <w:rPr>
          <w:rFonts w:asciiTheme="minorHAnsi" w:hAnsiTheme="minorHAnsi" w:cstheme="minorHAnsi"/>
          <w:lang w:val="en-US"/>
        </w:rPr>
        <w:t xml:space="preserve"> </w:t>
      </w:r>
      <w:proofErr w:type="spellStart"/>
      <w:r w:rsidRPr="002D7706">
        <w:rPr>
          <w:rFonts w:asciiTheme="minorHAnsi" w:hAnsiTheme="minorHAnsi" w:cstheme="minorHAnsi"/>
          <w:lang w:val="en-US"/>
        </w:rPr>
        <w:t>Beyerhaus</w:t>
      </w:r>
      <w:proofErr w:type="spellEnd"/>
      <w:r w:rsidRPr="002D7706">
        <w:rPr>
          <w:rFonts w:asciiTheme="minorHAnsi" w:hAnsiTheme="minorHAnsi" w:cstheme="minorHAnsi"/>
          <w:lang w:val="en-US"/>
        </w:rPr>
        <w:t xml:space="preserve"> confirms, “</w:t>
      </w:r>
      <w:r w:rsidRPr="002D7706">
        <w:rPr>
          <w:rFonts w:asciiTheme="minorHAnsi" w:hAnsiTheme="minorHAnsi" w:cstheme="minorHAnsi"/>
          <w:i/>
          <w:lang w:val="en-US"/>
        </w:rPr>
        <w:t>Our 20th century is the bloodiest in the entire history of Christianity</w:t>
      </w:r>
      <w:r w:rsidRPr="002D7706">
        <w:rPr>
          <w:rFonts w:asciiTheme="minorHAnsi" w:hAnsiTheme="minorHAnsi" w:cstheme="minorHAnsi"/>
          <w:lang w:val="en-US"/>
        </w:rPr>
        <w:t>.”</w:t>
      </w:r>
      <w:r w:rsidRPr="00041699">
        <w:rPr>
          <w:rStyle w:val="StyleFootnoteReferenceLatinCalibriComplexCalibri"/>
          <w:rFonts w:asciiTheme="minorHAnsi" w:hAnsiTheme="minorHAnsi" w:cstheme="minorHAnsi"/>
          <w:vertAlign w:val="superscript"/>
        </w:rPr>
        <w:footnoteReference w:id="142"/>
      </w:r>
      <w:r w:rsidRPr="002D7706">
        <w:rPr>
          <w:rFonts w:asciiTheme="minorHAnsi" w:hAnsiTheme="minorHAnsi" w:cstheme="minorHAnsi"/>
          <w:lang w:val="en-US"/>
        </w:rPr>
        <w:t xml:space="preserve"> Even Christians now enjoying political recognition and protection must be forewarned that the “proportion of legal Christianity is rapidly decreasing.”</w:t>
      </w:r>
      <w:r w:rsidRPr="00041699">
        <w:rPr>
          <w:rStyle w:val="StyleFootnoteReferenceLatinCalibriComplexCalibri"/>
          <w:rFonts w:asciiTheme="minorHAnsi" w:hAnsiTheme="minorHAnsi" w:cstheme="minorHAnsi"/>
          <w:vertAlign w:val="superscript"/>
        </w:rPr>
        <w:footnoteReference w:id="143"/>
      </w:r>
      <w:r w:rsidRPr="002D7706">
        <w:rPr>
          <w:rFonts w:asciiTheme="minorHAnsi" w:hAnsiTheme="minorHAnsi" w:cstheme="minorHAnsi"/>
          <w:lang w:val="en-US"/>
        </w:rPr>
        <w:t xml:space="preserve">  </w:t>
      </w:r>
    </w:p>
    <w:p w:rsidR="00A933A7" w:rsidRPr="002D7706" w:rsidRDefault="00A933A7" w:rsidP="00A933A7">
      <w:pPr>
        <w:pStyle w:val="BodyTextIndent"/>
        <w:ind w:firstLine="450"/>
        <w:rPr>
          <w:rFonts w:asciiTheme="minorHAnsi" w:hAnsiTheme="minorHAnsi" w:cstheme="minorHAnsi"/>
        </w:rPr>
      </w:pPr>
      <w:r w:rsidRPr="002D7706">
        <w:rPr>
          <w:rFonts w:asciiTheme="minorHAnsi" w:hAnsiTheme="minorHAnsi" w:cstheme="minorHAnsi"/>
        </w:rPr>
        <w:lastRenderedPageBreak/>
        <w:t xml:space="preserve">Although the enemies of Christianity in modern times have been several, atheistic Communism has likely provided the clearest representation of the City of </w:t>
      </w:r>
      <w:smartTag w:uri="urn:schemas-microsoft-com:office:smarttags" w:element="place">
        <w:smartTag w:uri="urn:schemas-microsoft-com:office:smarttags" w:element="City">
          <w:r w:rsidRPr="002D7706">
            <w:rPr>
              <w:rFonts w:asciiTheme="minorHAnsi" w:hAnsiTheme="minorHAnsi" w:cstheme="minorHAnsi"/>
            </w:rPr>
            <w:t>This World</w:t>
          </w:r>
        </w:smartTag>
      </w:smartTag>
      <w:r w:rsidRPr="002D7706">
        <w:rPr>
          <w:rFonts w:asciiTheme="minorHAnsi" w:hAnsiTheme="minorHAnsi" w:cstheme="minorHAnsi"/>
        </w:rPr>
        <w:t xml:space="preserve"> in the last century. Their efforts </w:t>
      </w:r>
      <w:proofErr w:type="gramStart"/>
      <w:r w:rsidRPr="002D7706">
        <w:rPr>
          <w:rFonts w:asciiTheme="minorHAnsi" w:hAnsiTheme="minorHAnsi" w:cstheme="minorHAnsi"/>
        </w:rPr>
        <w:t>both to</w:t>
      </w:r>
      <w:proofErr w:type="gramEnd"/>
      <w:r w:rsidRPr="002D7706">
        <w:rPr>
          <w:rFonts w:asciiTheme="minorHAnsi" w:hAnsiTheme="minorHAnsi" w:cstheme="minorHAnsi"/>
        </w:rPr>
        <w:t xml:space="preserve"> exterminate Christianity locally and expand their influence worldwide presented a significant threat. With the fall of the </w:t>
      </w:r>
      <w:smartTag w:uri="urn:schemas-microsoft-com:office:smarttags" w:element="place">
        <w:r w:rsidRPr="002D7706">
          <w:rPr>
            <w:rFonts w:asciiTheme="minorHAnsi" w:hAnsiTheme="minorHAnsi" w:cstheme="minorHAnsi"/>
          </w:rPr>
          <w:t>Soviet Union</w:t>
        </w:r>
      </w:smartTag>
      <w:r w:rsidRPr="002D7706">
        <w:rPr>
          <w:rFonts w:asciiTheme="minorHAnsi" w:hAnsiTheme="minorHAnsi" w:cstheme="minorHAnsi"/>
        </w:rPr>
        <w:t>, Islam may become the next major antagonist, seeing how Islamic Fundamentalists are taking a more aggressive posture internationally.</w:t>
      </w:r>
    </w:p>
    <w:p w:rsidR="00A933A7" w:rsidRPr="002D7706" w:rsidRDefault="00A933A7" w:rsidP="00A933A7">
      <w:pPr>
        <w:ind w:firstLine="450"/>
        <w:rPr>
          <w:rFonts w:asciiTheme="minorHAnsi" w:hAnsiTheme="minorHAnsi" w:cstheme="minorHAnsi"/>
          <w:lang w:val="en-US"/>
        </w:rPr>
      </w:pPr>
      <w:r w:rsidRPr="002D7706">
        <w:rPr>
          <w:rFonts w:asciiTheme="minorHAnsi" w:hAnsiTheme="minorHAnsi" w:cstheme="minorHAnsi"/>
          <w:lang w:val="en-US"/>
        </w:rPr>
        <w:t xml:space="preserve">Although we can only tentatively predict the next great opponent of the church, we </w:t>
      </w:r>
      <w:proofErr w:type="gramStart"/>
      <w:r w:rsidRPr="002D7706">
        <w:rPr>
          <w:rFonts w:asciiTheme="minorHAnsi" w:hAnsiTheme="minorHAnsi" w:cstheme="minorHAnsi"/>
          <w:lang w:val="en-US"/>
        </w:rPr>
        <w:t>can with certainty anticipate</w:t>
      </w:r>
      <w:proofErr w:type="gramEnd"/>
      <w:r w:rsidRPr="002D7706">
        <w:rPr>
          <w:rFonts w:asciiTheme="minorHAnsi" w:hAnsiTheme="minorHAnsi" w:cstheme="minorHAnsi"/>
          <w:lang w:val="en-US"/>
        </w:rPr>
        <w:t xml:space="preserve"> he</w:t>
      </w:r>
      <w:r>
        <w:rPr>
          <w:rFonts w:asciiTheme="minorHAnsi" w:hAnsiTheme="minorHAnsi" w:cstheme="minorHAnsi"/>
          <w:lang w:val="en-US"/>
        </w:rPr>
        <w:t>r ultimate confrontation. Many E</w:t>
      </w:r>
      <w:r w:rsidRPr="002D7706">
        <w:rPr>
          <w:rFonts w:asciiTheme="minorHAnsi" w:hAnsiTheme="minorHAnsi" w:cstheme="minorHAnsi"/>
          <w:lang w:val="en-US"/>
        </w:rPr>
        <w:t xml:space="preserve">vangelicals anticipate a final and climatic manifestation of Satan’s kingdom at the end of time in the enigmatic person of Antichrist. His coming will usher in the most intense struggle between the Cities of God and This World, which finds its resolution in the physical return of Christ. </w:t>
      </w:r>
    </w:p>
    <w:p w:rsidR="00A933A7" w:rsidRPr="002D7706" w:rsidRDefault="00A933A7" w:rsidP="00A933A7">
      <w:pPr>
        <w:tabs>
          <w:tab w:val="left" w:pos="450"/>
        </w:tabs>
        <w:ind w:firstLine="450"/>
        <w:rPr>
          <w:rFonts w:asciiTheme="minorHAnsi" w:eastAsia="MS Mincho" w:hAnsiTheme="minorHAnsi" w:cstheme="minorHAnsi"/>
          <w:lang w:val="en-US"/>
        </w:rPr>
      </w:pPr>
      <w:r w:rsidRPr="002D7706">
        <w:rPr>
          <w:rFonts w:asciiTheme="minorHAnsi" w:hAnsiTheme="minorHAnsi" w:cstheme="minorHAnsi"/>
          <w:lang w:val="en-US"/>
        </w:rPr>
        <w:t xml:space="preserve">The Man of Lawlessness’s campaign against the church </w:t>
      </w:r>
      <w:proofErr w:type="gramStart"/>
      <w:r w:rsidRPr="002D7706">
        <w:rPr>
          <w:rFonts w:asciiTheme="minorHAnsi" w:hAnsiTheme="minorHAnsi" w:cstheme="minorHAnsi"/>
          <w:lang w:val="en-US"/>
        </w:rPr>
        <w:t>is most clearly depicted</w:t>
      </w:r>
      <w:proofErr w:type="gramEnd"/>
      <w:r w:rsidRPr="002D7706">
        <w:rPr>
          <w:rFonts w:asciiTheme="minorHAnsi" w:hAnsiTheme="minorHAnsi" w:cstheme="minorHAnsi"/>
          <w:lang w:val="en-US"/>
        </w:rPr>
        <w:t xml:space="preserve"> in the Book of Revelation, where we see “the final battle between the opposing kingdoms of Christ and Antichrist.”</w:t>
      </w:r>
      <w:r w:rsidRPr="00041699">
        <w:rPr>
          <w:rStyle w:val="StyleFootnoteReferenceLatinCalibriComplexCalibri"/>
          <w:rFonts w:asciiTheme="minorHAnsi" w:hAnsiTheme="minorHAnsi" w:cstheme="minorHAnsi"/>
          <w:vertAlign w:val="superscript"/>
        </w:rPr>
        <w:footnoteReference w:id="144"/>
      </w:r>
      <w:r w:rsidRPr="002D7706">
        <w:rPr>
          <w:rFonts w:asciiTheme="minorHAnsi" w:hAnsiTheme="minorHAnsi" w:cstheme="minorHAnsi"/>
          <w:lang w:val="en-US"/>
        </w:rPr>
        <w:t xml:space="preserve"> The Antichrist </w:t>
      </w:r>
      <w:proofErr w:type="gramStart"/>
      <w:r w:rsidRPr="002D7706">
        <w:rPr>
          <w:rFonts w:asciiTheme="minorHAnsi" w:hAnsiTheme="minorHAnsi" w:cstheme="minorHAnsi"/>
          <w:lang w:val="en-US"/>
        </w:rPr>
        <w:t>is depicted</w:t>
      </w:r>
      <w:proofErr w:type="gramEnd"/>
      <w:r w:rsidRPr="002D7706">
        <w:rPr>
          <w:rFonts w:asciiTheme="minorHAnsi" w:hAnsiTheme="minorHAnsi" w:cstheme="minorHAnsi"/>
          <w:lang w:val="en-US"/>
        </w:rPr>
        <w:t xml:space="preserve"> as a beast, who is given “to make war with the saints and to overcome them” (Rev 13:7). Earlier, Daniel predicted, “He will wear down the saints of the Highest One” </w:t>
      </w:r>
      <w:r w:rsidRPr="002D7706">
        <w:rPr>
          <w:rFonts w:asciiTheme="minorHAnsi" w:eastAsia="MS Mincho" w:hAnsiTheme="minorHAnsi" w:cstheme="minorHAnsi"/>
          <w:lang w:val="en-US" w:eastAsia="ja-JP"/>
        </w:rPr>
        <w:t>(Dan 7:25). His followers “poured out the blood of saints and prophets” (Rev 16:6). The Great Harlot was “drunk with the blood of the saints, and with the blood of the witnesses of Jesus” (Rev 17:6), and in Babylon the Great “was found the blood of prophets and of saints” (Rev 18:24).</w:t>
      </w:r>
      <w:r w:rsidRPr="002D7706">
        <w:rPr>
          <w:rFonts w:asciiTheme="minorHAnsi" w:hAnsiTheme="minorHAnsi" w:cstheme="minorHAnsi"/>
          <w:lang w:val="en-US"/>
        </w:rPr>
        <w:t xml:space="preserve"> Here the demarcation between the kingdoms of darkness and light is sharply drawn – the world is depicted as “implacably hostile” to the church.</w:t>
      </w:r>
      <w:r w:rsidRPr="00041699">
        <w:rPr>
          <w:rStyle w:val="StyleFootnoteReferenceLatinCalibriComplexCalibri"/>
          <w:rFonts w:asciiTheme="minorHAnsi" w:hAnsiTheme="minorHAnsi" w:cstheme="minorHAnsi"/>
          <w:vertAlign w:val="superscript"/>
        </w:rPr>
        <w:footnoteReference w:id="145"/>
      </w:r>
      <w:r w:rsidRPr="002D7706">
        <w:rPr>
          <w:rFonts w:asciiTheme="minorHAnsi" w:hAnsiTheme="minorHAnsi" w:cstheme="minorHAnsi"/>
          <w:lang w:val="en-US"/>
        </w:rPr>
        <w:t xml:space="preserve"> There is no middle ground or third option – one must choose Christ or Antichrist.</w:t>
      </w:r>
    </w:p>
    <w:p w:rsidR="00A933A7" w:rsidRPr="002D7706" w:rsidRDefault="00A933A7" w:rsidP="00A933A7">
      <w:pPr>
        <w:pStyle w:val="BodyTextIndent"/>
        <w:ind w:firstLine="450"/>
        <w:rPr>
          <w:rFonts w:asciiTheme="minorHAnsi" w:hAnsiTheme="minorHAnsi" w:cstheme="minorHAnsi"/>
        </w:rPr>
      </w:pPr>
      <w:r w:rsidRPr="002D7706">
        <w:rPr>
          <w:rFonts w:asciiTheme="minorHAnsi" w:hAnsiTheme="minorHAnsi" w:cstheme="minorHAnsi"/>
        </w:rPr>
        <w:t>Michelle Lee discerns this tension in the chiastic structure of the Apocalypse. She locates the central (emphatic) elements of the chiasm in Rev 13:1-18 and Rev 14:1-20, entitling both a “Moment of Decision.”</w:t>
      </w:r>
      <w:r w:rsidRPr="00041699">
        <w:rPr>
          <w:rStyle w:val="StyleFootnoteReferenceLatinCalibriComplexCalibri"/>
          <w:rFonts w:asciiTheme="minorHAnsi" w:hAnsiTheme="minorHAnsi" w:cstheme="minorHAnsi"/>
          <w:vertAlign w:val="superscript"/>
        </w:rPr>
        <w:footnoteReference w:id="146"/>
      </w:r>
      <w:r w:rsidRPr="002D7706">
        <w:rPr>
          <w:rFonts w:asciiTheme="minorHAnsi" w:hAnsiTheme="minorHAnsi" w:cstheme="minorHAnsi"/>
        </w:rPr>
        <w:t xml:space="preserve"> These sections present a striking portrayal of the “choice between martyrdom and eternal life or earthly life and eternal torment.”</w:t>
      </w:r>
      <w:r w:rsidRPr="00041699">
        <w:rPr>
          <w:rStyle w:val="StyleFootnoteReferenceLatinCalibriComplexCalibri"/>
          <w:rFonts w:asciiTheme="minorHAnsi" w:hAnsiTheme="minorHAnsi" w:cstheme="minorHAnsi"/>
          <w:vertAlign w:val="superscript"/>
        </w:rPr>
        <w:footnoteReference w:id="147"/>
      </w:r>
      <w:r w:rsidRPr="002D7706">
        <w:rPr>
          <w:rFonts w:asciiTheme="minorHAnsi" w:hAnsiTheme="minorHAnsi" w:cstheme="minorHAnsi"/>
        </w:rPr>
        <w:t xml:space="preserve"> The text causes readers “to identify their own place in the cosmic drama and forces them to choose sides in the battle between good and evil.”</w:t>
      </w:r>
      <w:r w:rsidRPr="00041699">
        <w:rPr>
          <w:rStyle w:val="StyleFootnoteReferenceLatinCalibriComplexCalibri"/>
          <w:rFonts w:asciiTheme="minorHAnsi" w:hAnsiTheme="minorHAnsi" w:cstheme="minorHAnsi"/>
          <w:vertAlign w:val="superscript"/>
        </w:rPr>
        <w:footnoteReference w:id="148"/>
      </w:r>
      <w:r w:rsidRPr="002D7706">
        <w:rPr>
          <w:rFonts w:asciiTheme="minorHAnsi" w:hAnsiTheme="minorHAnsi" w:cstheme="minorHAnsi"/>
        </w:rPr>
        <w:t xml:space="preserve"> </w:t>
      </w:r>
    </w:p>
    <w:p w:rsidR="00A933A7" w:rsidRPr="002D7706" w:rsidRDefault="00A933A7" w:rsidP="00A933A7">
      <w:pPr>
        <w:ind w:firstLine="450"/>
        <w:rPr>
          <w:rFonts w:asciiTheme="minorHAnsi" w:hAnsiTheme="minorHAnsi" w:cstheme="minorHAnsi"/>
          <w:lang w:val="en-US"/>
        </w:rPr>
      </w:pPr>
      <w:r w:rsidRPr="002D7706">
        <w:rPr>
          <w:rFonts w:asciiTheme="minorHAnsi" w:hAnsiTheme="minorHAnsi" w:cstheme="minorHAnsi"/>
          <w:lang w:val="en-US"/>
        </w:rPr>
        <w:t xml:space="preserve">Revelation not only predicts tribulation for God’s people – it presents this time as the climax of the historical struggle we have been outlining. </w:t>
      </w:r>
      <w:proofErr w:type="gramStart"/>
      <w:r w:rsidRPr="002D7706">
        <w:rPr>
          <w:rFonts w:asciiTheme="minorHAnsi" w:hAnsiTheme="minorHAnsi" w:cstheme="minorHAnsi"/>
          <w:lang w:val="en-US"/>
        </w:rPr>
        <w:t>As Boring</w:t>
      </w:r>
      <w:r w:rsidRPr="002D7706">
        <w:rPr>
          <w:rStyle w:val="StyleFootnoteReferenceLatinCalibriComplexCalibri"/>
          <w:rFonts w:asciiTheme="minorHAnsi" w:hAnsiTheme="minorHAnsi" w:cstheme="minorHAnsi"/>
          <w:lang w:val="en-US"/>
        </w:rPr>
        <w:t xml:space="preserve"> </w:t>
      </w:r>
      <w:r w:rsidRPr="002D7706">
        <w:rPr>
          <w:rFonts w:asciiTheme="minorHAnsi" w:hAnsiTheme="minorHAnsi" w:cstheme="minorHAnsi"/>
          <w:lang w:val="en-US"/>
        </w:rPr>
        <w:t xml:space="preserve"> comments, the Old Testament allusions in Revelation cast the end-time persecution in the context of “God’s mighty acts in history”: “The present persecution is in continuity with the history of the people of God in the past, in which anti-God powers of oppression and injustice which seemed to be in control of the world were overthrown by the liberating act of God.”</w:t>
      </w:r>
      <w:r w:rsidRPr="00041699">
        <w:rPr>
          <w:rStyle w:val="StyleFootnoteReferenceLatinCalibriComplexCalibri"/>
          <w:rFonts w:asciiTheme="minorHAnsi" w:hAnsiTheme="minorHAnsi" w:cstheme="minorHAnsi"/>
          <w:vertAlign w:val="superscript"/>
        </w:rPr>
        <w:footnoteReference w:id="149"/>
      </w:r>
      <w:proofErr w:type="gramEnd"/>
      <w:r w:rsidRPr="002D7706">
        <w:rPr>
          <w:rFonts w:asciiTheme="minorHAnsi" w:hAnsiTheme="minorHAnsi" w:cstheme="minorHAnsi"/>
          <w:lang w:val="en-US"/>
        </w:rPr>
        <w:t xml:space="preserve">  Beyond simply predicting persecution, the book of Revelation speaks much of martyrdom; one author entitles it “A </w:t>
      </w:r>
      <w:r w:rsidRPr="002D7706">
        <w:rPr>
          <w:rFonts w:asciiTheme="minorHAnsi" w:hAnsiTheme="minorHAnsi" w:cstheme="minorHAnsi"/>
          <w:lang w:val="en-US"/>
        </w:rPr>
        <w:lastRenderedPageBreak/>
        <w:t>Handbook for Martyrs.”</w:t>
      </w:r>
      <w:r w:rsidRPr="00041699">
        <w:rPr>
          <w:rStyle w:val="StyleFootnoteReferenceLatinCalibriComplexCalibri"/>
          <w:rFonts w:asciiTheme="minorHAnsi" w:hAnsiTheme="minorHAnsi" w:cstheme="minorHAnsi"/>
          <w:vertAlign w:val="superscript"/>
        </w:rPr>
        <w:footnoteReference w:id="150"/>
      </w:r>
      <w:r w:rsidRPr="002D7706">
        <w:rPr>
          <w:rFonts w:asciiTheme="minorHAnsi" w:hAnsiTheme="minorHAnsi" w:cstheme="minorHAnsi"/>
          <w:lang w:val="en-US"/>
        </w:rPr>
        <w:t xml:space="preserve">  The book contains many clear references to martyrdom (2:10, 13, 6:11, 11:7, 13:7, 16:6, 17:6, 20:4). Yet the “triumph” of the City of This World is only temporary, as many other passages in Revelation make clear.       </w:t>
      </w:r>
    </w:p>
    <w:p w:rsidR="00A933A7" w:rsidRPr="002D7706" w:rsidRDefault="00A933A7" w:rsidP="00A933A7">
      <w:pPr>
        <w:pStyle w:val="BodyTextIndent"/>
        <w:ind w:firstLine="0"/>
        <w:rPr>
          <w:rFonts w:asciiTheme="minorHAnsi" w:hAnsiTheme="minorHAnsi" w:cstheme="minorHAnsi"/>
          <w:i/>
        </w:rPr>
      </w:pPr>
    </w:p>
    <w:p w:rsidR="00A933A7" w:rsidRPr="002D7706" w:rsidRDefault="00A933A7" w:rsidP="00A933A7">
      <w:pPr>
        <w:pStyle w:val="Heading3"/>
        <w:rPr>
          <w:rFonts w:cstheme="minorHAnsi"/>
          <w:lang w:val="en-US"/>
        </w:rPr>
      </w:pPr>
      <w:r w:rsidRPr="002D7706">
        <w:rPr>
          <w:rFonts w:cstheme="minorHAnsi"/>
          <w:lang w:val="en-US"/>
        </w:rPr>
        <w:t>C. Conclusions</w:t>
      </w:r>
    </w:p>
    <w:p w:rsidR="00A933A7" w:rsidRPr="002D7706" w:rsidRDefault="00A933A7" w:rsidP="00A933A7">
      <w:pPr>
        <w:pStyle w:val="BodyTextIndent"/>
        <w:rPr>
          <w:rFonts w:asciiTheme="minorHAnsi" w:hAnsiTheme="minorHAnsi" w:cstheme="minorHAnsi"/>
        </w:rPr>
      </w:pPr>
    </w:p>
    <w:p w:rsidR="00A933A7" w:rsidRPr="002D7706" w:rsidRDefault="00A933A7" w:rsidP="00A933A7">
      <w:pPr>
        <w:pStyle w:val="BodyTextIndent"/>
        <w:ind w:firstLine="450"/>
        <w:rPr>
          <w:rFonts w:asciiTheme="minorHAnsi" w:hAnsiTheme="minorHAnsi" w:cstheme="minorHAnsi"/>
        </w:rPr>
      </w:pPr>
      <w:r w:rsidRPr="002D7706">
        <w:rPr>
          <w:rFonts w:asciiTheme="minorHAnsi" w:hAnsiTheme="minorHAnsi" w:cstheme="minorHAnsi"/>
        </w:rPr>
        <w:t xml:space="preserve">In this section, I have argued that the people of God </w:t>
      </w:r>
      <w:proofErr w:type="gramStart"/>
      <w:r w:rsidRPr="002D7706">
        <w:rPr>
          <w:rFonts w:asciiTheme="minorHAnsi" w:hAnsiTheme="minorHAnsi" w:cstheme="minorHAnsi"/>
        </w:rPr>
        <w:t>have typically been set in contrast to and persecuted by the City of This World</w:t>
      </w:r>
      <w:proofErr w:type="gramEnd"/>
      <w:r w:rsidRPr="002D7706">
        <w:rPr>
          <w:rFonts w:asciiTheme="minorHAnsi" w:hAnsiTheme="minorHAnsi" w:cstheme="minorHAnsi"/>
        </w:rPr>
        <w:t xml:space="preserve">. The “World” is represented in Scripture and history by various prominent oppressors: </w:t>
      </w:r>
      <w:smartTag w:uri="urn:schemas-microsoft-com:office:smarttags" w:element="City">
        <w:r w:rsidRPr="002D7706">
          <w:rPr>
            <w:rFonts w:asciiTheme="minorHAnsi" w:hAnsiTheme="minorHAnsi" w:cstheme="minorHAnsi"/>
          </w:rPr>
          <w:t>Cain</w:t>
        </w:r>
      </w:smartTag>
      <w:r w:rsidRPr="002D7706">
        <w:rPr>
          <w:rFonts w:asciiTheme="minorHAnsi" w:hAnsiTheme="minorHAnsi" w:cstheme="minorHAnsi"/>
        </w:rPr>
        <w:t xml:space="preserve">, </w:t>
      </w:r>
      <w:smartTag w:uri="urn:schemas-microsoft-com:office:smarttags" w:element="country-region">
        <w:r w:rsidRPr="002D7706">
          <w:rPr>
            <w:rFonts w:asciiTheme="minorHAnsi" w:hAnsiTheme="minorHAnsi" w:cstheme="minorHAnsi"/>
          </w:rPr>
          <w:t>Egypt</w:t>
        </w:r>
      </w:smartTag>
      <w:r w:rsidRPr="002D7706">
        <w:rPr>
          <w:rFonts w:asciiTheme="minorHAnsi" w:hAnsiTheme="minorHAnsi" w:cstheme="minorHAnsi"/>
        </w:rPr>
        <w:t xml:space="preserve">, Canaan, backslidden </w:t>
      </w:r>
      <w:smartTag w:uri="urn:schemas-microsoft-com:office:smarttags" w:element="place">
        <w:smartTag w:uri="urn:schemas-microsoft-com:office:smarttags" w:element="country-region">
          <w:r w:rsidRPr="002D7706">
            <w:rPr>
              <w:rFonts w:asciiTheme="minorHAnsi" w:hAnsiTheme="minorHAnsi" w:cstheme="minorHAnsi"/>
            </w:rPr>
            <w:t>Israel</w:t>
          </w:r>
        </w:smartTag>
      </w:smartTag>
      <w:r w:rsidRPr="002D7706">
        <w:rPr>
          <w:rFonts w:asciiTheme="minorHAnsi" w:hAnsiTheme="minorHAnsi" w:cstheme="minorHAnsi"/>
        </w:rPr>
        <w:t xml:space="preserve">, Antiochus Epiphanies, unbelieving Jews of the first century, the </w:t>
      </w:r>
      <w:smartTag w:uri="urn:schemas-microsoft-com:office:smarttags" w:element="place">
        <w:r w:rsidRPr="002D7706">
          <w:rPr>
            <w:rFonts w:asciiTheme="minorHAnsi" w:hAnsiTheme="minorHAnsi" w:cstheme="minorHAnsi"/>
          </w:rPr>
          <w:t>Roman Empire</w:t>
        </w:r>
      </w:smartTag>
      <w:r w:rsidRPr="002D7706">
        <w:rPr>
          <w:rFonts w:asciiTheme="minorHAnsi" w:hAnsiTheme="minorHAnsi" w:cstheme="minorHAnsi"/>
        </w:rPr>
        <w:t>, the medieval Roman Catholic Church, Communism and, eventually, Antichrist.</w:t>
      </w:r>
    </w:p>
    <w:p w:rsidR="00A933A7" w:rsidRPr="002D7706" w:rsidRDefault="00A933A7" w:rsidP="00A933A7">
      <w:pPr>
        <w:ind w:firstLine="426"/>
        <w:rPr>
          <w:rFonts w:asciiTheme="minorHAnsi" w:eastAsia="MS Mincho" w:hAnsiTheme="minorHAnsi" w:cstheme="minorHAnsi"/>
          <w:lang w:val="en-US" w:eastAsia="ja-JP"/>
        </w:rPr>
      </w:pPr>
      <w:r w:rsidRPr="002D7706">
        <w:rPr>
          <w:rFonts w:asciiTheme="minorHAnsi" w:eastAsia="MS Mincho" w:hAnsiTheme="minorHAnsi" w:cstheme="minorHAnsi"/>
          <w:lang w:val="en-US" w:eastAsia="ja-JP"/>
        </w:rPr>
        <w:t xml:space="preserve">We will conclude our survey with some more practical thoughts. First, Scripture urges us </w:t>
      </w:r>
      <w:proofErr w:type="gramStart"/>
      <w:r w:rsidRPr="002D7706">
        <w:rPr>
          <w:rFonts w:asciiTheme="minorHAnsi" w:eastAsia="MS Mincho" w:hAnsiTheme="minorHAnsi" w:cstheme="minorHAnsi"/>
          <w:lang w:val="en-US" w:eastAsia="ja-JP"/>
        </w:rPr>
        <w:t>to not fear</w:t>
      </w:r>
      <w:proofErr w:type="gramEnd"/>
      <w:r w:rsidRPr="002D7706">
        <w:rPr>
          <w:rFonts w:asciiTheme="minorHAnsi" w:eastAsia="MS Mincho" w:hAnsiTheme="minorHAnsi" w:cstheme="minorHAnsi"/>
          <w:lang w:val="en-US" w:eastAsia="ja-JP"/>
        </w:rPr>
        <w:t xml:space="preserve"> persecution (</w:t>
      </w:r>
      <w:proofErr w:type="spellStart"/>
      <w:r w:rsidRPr="002D7706">
        <w:rPr>
          <w:rFonts w:asciiTheme="minorHAnsi" w:eastAsia="MS Mincho" w:hAnsiTheme="minorHAnsi" w:cstheme="minorHAnsi"/>
          <w:lang w:val="en-US" w:eastAsia="ja-JP"/>
        </w:rPr>
        <w:t>Neh</w:t>
      </w:r>
      <w:proofErr w:type="spellEnd"/>
      <w:r w:rsidRPr="002D7706">
        <w:rPr>
          <w:rFonts w:asciiTheme="minorHAnsi" w:eastAsia="MS Mincho" w:hAnsiTheme="minorHAnsi" w:cstheme="minorHAnsi"/>
          <w:lang w:val="en-US" w:eastAsia="ja-JP"/>
        </w:rPr>
        <w:t xml:space="preserve"> 4:14; Isa 51: 7-14; </w:t>
      </w:r>
      <w:proofErr w:type="spellStart"/>
      <w:r w:rsidRPr="002D7706">
        <w:rPr>
          <w:rFonts w:asciiTheme="minorHAnsi" w:eastAsia="MS Mincho" w:hAnsiTheme="minorHAnsi" w:cstheme="minorHAnsi"/>
          <w:lang w:val="en-US" w:eastAsia="ja-JP"/>
        </w:rPr>
        <w:t>Jer</w:t>
      </w:r>
      <w:proofErr w:type="spellEnd"/>
      <w:r w:rsidRPr="002D7706">
        <w:rPr>
          <w:rFonts w:asciiTheme="minorHAnsi" w:eastAsia="MS Mincho" w:hAnsiTheme="minorHAnsi" w:cstheme="minorHAnsi"/>
          <w:lang w:val="en-US" w:eastAsia="ja-JP"/>
        </w:rPr>
        <w:t xml:space="preserve"> 1:8; Phil 1:28-29). Even when threatened by death, Jesus counsels, “</w:t>
      </w:r>
      <w:r w:rsidRPr="002D7706">
        <w:rPr>
          <w:rFonts w:asciiTheme="minorHAnsi" w:hAnsiTheme="minorHAnsi" w:cstheme="minorHAnsi"/>
          <w:lang w:val="en-US"/>
        </w:rPr>
        <w:t>D</w:t>
      </w:r>
      <w:r w:rsidRPr="002D7706">
        <w:rPr>
          <w:rFonts w:asciiTheme="minorHAnsi" w:eastAsia="MS Mincho" w:hAnsiTheme="minorHAnsi" w:cstheme="minorHAnsi"/>
          <w:lang w:val="en-US" w:eastAsia="ja-JP"/>
        </w:rPr>
        <w:t xml:space="preserve">o not be afraid of those who kill the body and after that have no more that they can do” (Lk 12:4). Suffering should not be a reason to be ashamed of our faith (2 Tim 1:8-12) or to recant it (Matt 10:32-33). </w:t>
      </w:r>
    </w:p>
    <w:p w:rsidR="00A933A7" w:rsidRPr="002D7706" w:rsidRDefault="00A933A7" w:rsidP="00A933A7">
      <w:pPr>
        <w:ind w:firstLine="426"/>
        <w:rPr>
          <w:rFonts w:asciiTheme="minorHAnsi" w:eastAsia="MS Mincho" w:hAnsiTheme="minorHAnsi" w:cstheme="minorHAnsi"/>
          <w:lang w:val="en-US" w:eastAsia="ja-JP"/>
        </w:rPr>
      </w:pPr>
      <w:r w:rsidRPr="002D7706">
        <w:rPr>
          <w:rFonts w:asciiTheme="minorHAnsi" w:eastAsia="MS Mincho" w:hAnsiTheme="minorHAnsi" w:cstheme="minorHAnsi"/>
          <w:lang w:val="en-US" w:eastAsia="ja-JP"/>
        </w:rPr>
        <w:t>In the same way, persecution should not be a reason to cease laboring for the Lord. In spite of opposition, Nehemiah continued to rebuild the walls of Jerusalem (</w:t>
      </w:r>
      <w:proofErr w:type="spellStart"/>
      <w:r w:rsidRPr="002D7706">
        <w:rPr>
          <w:rFonts w:asciiTheme="minorHAnsi" w:eastAsia="MS Mincho" w:hAnsiTheme="minorHAnsi" w:cstheme="minorHAnsi"/>
          <w:lang w:val="en-US" w:eastAsia="ja-JP"/>
        </w:rPr>
        <w:t>Neh</w:t>
      </w:r>
      <w:proofErr w:type="spellEnd"/>
      <w:r w:rsidRPr="002D7706">
        <w:rPr>
          <w:rFonts w:asciiTheme="minorHAnsi" w:eastAsia="MS Mincho" w:hAnsiTheme="minorHAnsi" w:cstheme="minorHAnsi"/>
          <w:lang w:val="en-US" w:eastAsia="ja-JP"/>
        </w:rPr>
        <w:t xml:space="preserve"> 4:6). The psalmist held onto the Word in the face of opposition (Ps 119:157, 161). Both Jesus and His disciples continued to preach the Kingdom of God, even when persecuted (</w:t>
      </w:r>
      <w:proofErr w:type="spellStart"/>
      <w:r w:rsidRPr="002D7706">
        <w:rPr>
          <w:rFonts w:asciiTheme="minorHAnsi" w:eastAsia="MS Mincho" w:hAnsiTheme="minorHAnsi" w:cstheme="minorHAnsi"/>
          <w:lang w:val="en-US" w:eastAsia="ja-JP"/>
        </w:rPr>
        <w:t>Jn</w:t>
      </w:r>
      <w:proofErr w:type="spellEnd"/>
      <w:r w:rsidRPr="002D7706">
        <w:rPr>
          <w:rFonts w:asciiTheme="minorHAnsi" w:eastAsia="MS Mincho" w:hAnsiTheme="minorHAnsi" w:cstheme="minorHAnsi"/>
          <w:lang w:val="en-US" w:eastAsia="ja-JP"/>
        </w:rPr>
        <w:t xml:space="preserve"> 7:26; Acts 4:19-20; 5:28-29, 40-42; </w:t>
      </w:r>
      <w:proofErr w:type="gramStart"/>
      <w:r w:rsidRPr="002D7706">
        <w:rPr>
          <w:rFonts w:asciiTheme="minorHAnsi" w:eastAsia="MS Mincho" w:hAnsiTheme="minorHAnsi" w:cstheme="minorHAnsi"/>
          <w:lang w:val="en-US" w:eastAsia="ja-JP"/>
        </w:rPr>
        <w:t>1</w:t>
      </w:r>
      <w:proofErr w:type="gramEnd"/>
      <w:r w:rsidRPr="002D7706">
        <w:rPr>
          <w:rFonts w:asciiTheme="minorHAnsi" w:eastAsia="MS Mincho" w:hAnsiTheme="minorHAnsi" w:cstheme="minorHAnsi"/>
          <w:lang w:val="en-US" w:eastAsia="ja-JP"/>
        </w:rPr>
        <w:t xml:space="preserve"> </w:t>
      </w:r>
      <w:proofErr w:type="spellStart"/>
      <w:r w:rsidRPr="002D7706">
        <w:rPr>
          <w:rFonts w:asciiTheme="minorHAnsi" w:eastAsia="MS Mincho" w:hAnsiTheme="minorHAnsi" w:cstheme="minorHAnsi"/>
          <w:lang w:val="en-US" w:eastAsia="ja-JP"/>
        </w:rPr>
        <w:t>Thes</w:t>
      </w:r>
      <w:proofErr w:type="spellEnd"/>
      <w:r w:rsidRPr="002D7706">
        <w:rPr>
          <w:rFonts w:asciiTheme="minorHAnsi" w:eastAsia="MS Mincho" w:hAnsiTheme="minorHAnsi" w:cstheme="minorHAnsi"/>
          <w:lang w:val="en-US" w:eastAsia="ja-JP"/>
        </w:rPr>
        <w:t xml:space="preserve"> 2:2).</w:t>
      </w:r>
    </w:p>
    <w:p w:rsidR="00A933A7" w:rsidRPr="002D7706" w:rsidRDefault="00A933A7" w:rsidP="00A933A7">
      <w:pPr>
        <w:ind w:firstLine="426"/>
        <w:rPr>
          <w:rFonts w:asciiTheme="minorHAnsi" w:hAnsiTheme="minorHAnsi" w:cstheme="minorHAnsi"/>
          <w:lang w:val="en-US" w:bidi="he-IL"/>
        </w:rPr>
      </w:pPr>
      <w:r w:rsidRPr="002D7706">
        <w:rPr>
          <w:rFonts w:asciiTheme="minorHAnsi" w:eastAsia="MS Mincho" w:hAnsiTheme="minorHAnsi" w:cstheme="minorHAnsi"/>
          <w:lang w:val="en-US" w:eastAsia="ja-JP"/>
        </w:rPr>
        <w:t xml:space="preserve">Perseverance </w:t>
      </w:r>
      <w:proofErr w:type="gramStart"/>
      <w:r w:rsidRPr="002D7706">
        <w:rPr>
          <w:rFonts w:asciiTheme="minorHAnsi" w:eastAsia="MS Mincho" w:hAnsiTheme="minorHAnsi" w:cstheme="minorHAnsi"/>
          <w:lang w:val="en-US" w:eastAsia="ja-JP"/>
        </w:rPr>
        <w:t>is needed</w:t>
      </w:r>
      <w:proofErr w:type="gramEnd"/>
      <w:r w:rsidRPr="002D7706">
        <w:rPr>
          <w:rFonts w:asciiTheme="minorHAnsi" w:eastAsia="MS Mincho" w:hAnsiTheme="minorHAnsi" w:cstheme="minorHAnsi"/>
          <w:lang w:val="en-US" w:eastAsia="ja-JP"/>
        </w:rPr>
        <w:t xml:space="preserve"> in time of suffering. Paul advises his comrade Timothy to endure suffering “as a good soldier of Christ Jesus” </w:t>
      </w:r>
      <w:r w:rsidRPr="002D7706">
        <w:rPr>
          <w:rFonts w:asciiTheme="minorHAnsi" w:hAnsiTheme="minorHAnsi" w:cstheme="minorHAnsi"/>
          <w:lang w:val="en-US" w:bidi="he-IL"/>
        </w:rPr>
        <w:t>(</w:t>
      </w:r>
      <w:proofErr w:type="gramStart"/>
      <w:r w:rsidRPr="002D7706">
        <w:rPr>
          <w:rFonts w:asciiTheme="minorHAnsi" w:hAnsiTheme="minorHAnsi" w:cstheme="minorHAnsi"/>
          <w:lang w:val="en-US" w:bidi="he-IL"/>
        </w:rPr>
        <w:t>2</w:t>
      </w:r>
      <w:proofErr w:type="gramEnd"/>
      <w:r w:rsidRPr="002D7706">
        <w:rPr>
          <w:rFonts w:asciiTheme="minorHAnsi" w:hAnsiTheme="minorHAnsi" w:cstheme="minorHAnsi"/>
          <w:lang w:val="en-US" w:bidi="he-IL"/>
        </w:rPr>
        <w:t xml:space="preserve"> Tim 2:3). Jesus praised the Ephesian church, “You have perseverance and have endured for </w:t>
      </w:r>
      <w:proofErr w:type="gramStart"/>
      <w:r w:rsidRPr="002D7706">
        <w:rPr>
          <w:rFonts w:asciiTheme="minorHAnsi" w:hAnsiTheme="minorHAnsi" w:cstheme="minorHAnsi"/>
          <w:lang w:val="en-US" w:bidi="he-IL"/>
        </w:rPr>
        <w:t>My</w:t>
      </w:r>
      <w:proofErr w:type="gramEnd"/>
      <w:r w:rsidRPr="002D7706">
        <w:rPr>
          <w:rFonts w:asciiTheme="minorHAnsi" w:hAnsiTheme="minorHAnsi" w:cstheme="minorHAnsi"/>
          <w:lang w:val="en-US" w:bidi="he-IL"/>
        </w:rPr>
        <w:t xml:space="preserve"> name's sake, and have not grown weary” </w:t>
      </w:r>
      <w:r w:rsidRPr="002D7706">
        <w:rPr>
          <w:rFonts w:asciiTheme="minorHAnsi" w:eastAsia="MS Mincho" w:hAnsiTheme="minorHAnsi" w:cstheme="minorHAnsi"/>
          <w:lang w:val="en-US" w:eastAsia="ja-JP"/>
        </w:rPr>
        <w:t xml:space="preserve">(Rev 2:3; </w:t>
      </w:r>
      <w:r w:rsidRPr="002D7706">
        <w:rPr>
          <w:rFonts w:asciiTheme="minorHAnsi" w:eastAsia="MS Mincho" w:hAnsiTheme="minorHAnsi" w:cstheme="minorHAnsi"/>
          <w:lang w:eastAsia="ja-JP"/>
        </w:rPr>
        <w:t>с</w:t>
      </w:r>
      <w:r w:rsidRPr="002D7706">
        <w:rPr>
          <w:rFonts w:asciiTheme="minorHAnsi" w:eastAsia="MS Mincho" w:hAnsiTheme="minorHAnsi" w:cstheme="minorHAnsi"/>
          <w:lang w:val="en-US" w:eastAsia="ja-JP"/>
        </w:rPr>
        <w:t xml:space="preserve">f. 14:12). At times, Jesus’ disciples </w:t>
      </w:r>
      <w:proofErr w:type="gramStart"/>
      <w:r w:rsidRPr="002D7706">
        <w:rPr>
          <w:rFonts w:asciiTheme="minorHAnsi" w:eastAsia="MS Mincho" w:hAnsiTheme="minorHAnsi" w:cstheme="minorHAnsi"/>
          <w:lang w:val="en-US" w:eastAsia="ja-JP"/>
        </w:rPr>
        <w:t>are called</w:t>
      </w:r>
      <w:proofErr w:type="gramEnd"/>
      <w:r w:rsidRPr="002D7706">
        <w:rPr>
          <w:rFonts w:asciiTheme="minorHAnsi" w:eastAsia="MS Mincho" w:hAnsiTheme="minorHAnsi" w:cstheme="minorHAnsi"/>
          <w:lang w:val="en-US" w:eastAsia="ja-JP"/>
        </w:rPr>
        <w:t xml:space="preserve"> to endure to the end, i.e., undergo martyrdom </w:t>
      </w:r>
      <w:r w:rsidRPr="002D7706">
        <w:rPr>
          <w:rFonts w:asciiTheme="minorHAnsi" w:hAnsiTheme="minorHAnsi" w:cstheme="minorHAnsi"/>
          <w:lang w:val="en-US" w:bidi="he-IL"/>
        </w:rPr>
        <w:t>(Rev 12:11). Finally, James lauds the perseverance displayed by the prophets</w:t>
      </w:r>
      <w:r w:rsidRPr="002D7706">
        <w:rPr>
          <w:rFonts w:asciiTheme="minorHAnsi" w:eastAsia="MS Mincho" w:hAnsiTheme="minorHAnsi" w:cstheme="minorHAnsi"/>
          <w:lang w:val="en-US" w:eastAsia="ja-JP"/>
        </w:rPr>
        <w:t xml:space="preserve"> (Jam 5:10). Scripture notes one instance where God gave a prophet supernatural endurance – Jeremiah: “Then I will make you to this people a fortified wall of bronze; and though they fight against you, they will not prevail over you” </w:t>
      </w:r>
      <w:r w:rsidRPr="002D7706">
        <w:rPr>
          <w:rFonts w:asciiTheme="minorHAnsi" w:hAnsiTheme="minorHAnsi" w:cstheme="minorHAnsi"/>
          <w:lang w:val="en-US" w:bidi="he-IL"/>
        </w:rPr>
        <w:t>(</w:t>
      </w:r>
      <w:proofErr w:type="spellStart"/>
      <w:r w:rsidRPr="002D7706">
        <w:rPr>
          <w:rFonts w:asciiTheme="minorHAnsi" w:hAnsiTheme="minorHAnsi" w:cstheme="minorHAnsi"/>
          <w:lang w:val="en-US" w:bidi="he-IL"/>
        </w:rPr>
        <w:t>Jer</w:t>
      </w:r>
      <w:proofErr w:type="spellEnd"/>
      <w:r w:rsidRPr="002D7706">
        <w:rPr>
          <w:rFonts w:asciiTheme="minorHAnsi" w:hAnsiTheme="minorHAnsi" w:cstheme="minorHAnsi"/>
          <w:lang w:val="en-US" w:bidi="he-IL"/>
        </w:rPr>
        <w:t xml:space="preserve"> 15:20). Similarly, the Lord gave special support to Elijah through an angelic visitation, “supernatural” food, and a personal encounter on Mount </w:t>
      </w:r>
      <w:proofErr w:type="spellStart"/>
      <w:r w:rsidRPr="002D7706">
        <w:rPr>
          <w:rFonts w:asciiTheme="minorHAnsi" w:hAnsiTheme="minorHAnsi" w:cstheme="minorHAnsi"/>
          <w:lang w:val="en-US" w:bidi="he-IL"/>
        </w:rPr>
        <w:t>Horeb</w:t>
      </w:r>
      <w:proofErr w:type="spellEnd"/>
      <w:r w:rsidRPr="002D7706">
        <w:rPr>
          <w:rFonts w:asciiTheme="minorHAnsi" w:hAnsiTheme="minorHAnsi" w:cstheme="minorHAnsi"/>
          <w:lang w:val="en-US" w:bidi="he-IL"/>
        </w:rPr>
        <w:t xml:space="preserve"> (</w:t>
      </w:r>
      <w:proofErr w:type="gramStart"/>
      <w:r w:rsidRPr="002D7706">
        <w:rPr>
          <w:rFonts w:asciiTheme="minorHAnsi" w:hAnsiTheme="minorHAnsi" w:cstheme="minorHAnsi"/>
          <w:lang w:val="en-US" w:bidi="he-IL"/>
        </w:rPr>
        <w:t>1</w:t>
      </w:r>
      <w:proofErr w:type="gramEnd"/>
      <w:r w:rsidRPr="002D7706">
        <w:rPr>
          <w:rFonts w:asciiTheme="minorHAnsi" w:hAnsiTheme="minorHAnsi" w:cstheme="minorHAnsi"/>
          <w:lang w:val="en-US" w:bidi="he-IL"/>
        </w:rPr>
        <w:t xml:space="preserve"> Kin 19). Paul also received divine aid during his trial: “The Lord stood with me and strengthened me” (</w:t>
      </w:r>
      <w:proofErr w:type="gramStart"/>
      <w:r w:rsidRPr="002D7706">
        <w:rPr>
          <w:rFonts w:asciiTheme="minorHAnsi" w:hAnsiTheme="minorHAnsi" w:cstheme="minorHAnsi"/>
          <w:lang w:val="en-US" w:bidi="he-IL"/>
        </w:rPr>
        <w:t>2</w:t>
      </w:r>
      <w:proofErr w:type="gramEnd"/>
      <w:r w:rsidRPr="002D7706">
        <w:rPr>
          <w:rFonts w:asciiTheme="minorHAnsi" w:hAnsiTheme="minorHAnsi" w:cstheme="minorHAnsi"/>
          <w:lang w:val="en-US" w:bidi="he-IL"/>
        </w:rPr>
        <w:t xml:space="preserve"> Tim 4:17). The knowledge that Christian suffering is temporary and the common experience of believers also provides comfort (1 Pet 5:9-10).</w:t>
      </w:r>
    </w:p>
    <w:p w:rsidR="00A933A7" w:rsidRPr="002D7706" w:rsidRDefault="00A933A7" w:rsidP="00A933A7">
      <w:pPr>
        <w:ind w:firstLine="426"/>
        <w:rPr>
          <w:rFonts w:asciiTheme="minorHAnsi" w:hAnsiTheme="minorHAnsi" w:cstheme="minorHAnsi"/>
          <w:lang w:val="en-US" w:bidi="he-IL"/>
        </w:rPr>
      </w:pPr>
      <w:r w:rsidRPr="002D7706">
        <w:rPr>
          <w:rFonts w:asciiTheme="minorHAnsi" w:hAnsiTheme="minorHAnsi" w:cstheme="minorHAnsi"/>
          <w:lang w:val="en-US" w:bidi="he-IL"/>
        </w:rPr>
        <w:t>On the other hand, the Bible testifies of many instances where God delivered His servants from persecution. The Lord gave such promises to Jeremiah (</w:t>
      </w:r>
      <w:proofErr w:type="spellStart"/>
      <w:r w:rsidRPr="002D7706">
        <w:rPr>
          <w:rFonts w:asciiTheme="minorHAnsi" w:hAnsiTheme="minorHAnsi" w:cstheme="minorHAnsi"/>
          <w:lang w:val="en-US" w:bidi="he-IL"/>
        </w:rPr>
        <w:t>Jer</w:t>
      </w:r>
      <w:proofErr w:type="spellEnd"/>
      <w:r w:rsidRPr="002D7706">
        <w:rPr>
          <w:rFonts w:asciiTheme="minorHAnsi" w:hAnsiTheme="minorHAnsi" w:cstheme="minorHAnsi"/>
          <w:lang w:val="en-US" w:bidi="he-IL"/>
        </w:rPr>
        <w:t xml:space="preserve"> 1:8, 19; 15:20). Additionally, God promised through Isaiah to strengthen His people through trial and deliver them (Isa 41:10-12; 43:2). </w:t>
      </w:r>
    </w:p>
    <w:p w:rsidR="00A933A7" w:rsidRPr="002D7706" w:rsidRDefault="00A933A7" w:rsidP="00A933A7">
      <w:pPr>
        <w:ind w:firstLine="426"/>
        <w:rPr>
          <w:rFonts w:asciiTheme="minorHAnsi" w:hAnsiTheme="minorHAnsi" w:cstheme="minorHAnsi"/>
          <w:lang w:val="en-US" w:bidi="he-IL"/>
        </w:rPr>
      </w:pPr>
      <w:r w:rsidRPr="002D7706">
        <w:rPr>
          <w:rFonts w:asciiTheme="minorHAnsi" w:hAnsiTheme="minorHAnsi" w:cstheme="minorHAnsi"/>
          <w:lang w:val="en-US" w:bidi="he-IL"/>
        </w:rPr>
        <w:t xml:space="preserve">Among his many sufferings for Christ, the apostle Paul also experienced the Lord’s protection and deliverance (Acts 18:9; 23:23-31), so that at the end of his life he could claim, “What persecutions I endured, and out of them </w:t>
      </w:r>
      <w:proofErr w:type="gramStart"/>
      <w:r w:rsidRPr="002D7706">
        <w:rPr>
          <w:rFonts w:asciiTheme="minorHAnsi" w:hAnsiTheme="minorHAnsi" w:cstheme="minorHAnsi"/>
          <w:lang w:val="en-US" w:bidi="he-IL"/>
        </w:rPr>
        <w:t>all the</w:t>
      </w:r>
      <w:proofErr w:type="gramEnd"/>
      <w:r w:rsidRPr="002D7706">
        <w:rPr>
          <w:rFonts w:asciiTheme="minorHAnsi" w:hAnsiTheme="minorHAnsi" w:cstheme="minorHAnsi"/>
          <w:lang w:val="en-US" w:bidi="he-IL"/>
        </w:rPr>
        <w:t xml:space="preserve"> Lord rescued me!” (</w:t>
      </w:r>
      <w:proofErr w:type="gramStart"/>
      <w:r w:rsidRPr="002D7706">
        <w:rPr>
          <w:rFonts w:asciiTheme="minorHAnsi" w:hAnsiTheme="minorHAnsi" w:cstheme="minorHAnsi"/>
          <w:lang w:val="en-US" w:bidi="he-IL"/>
        </w:rPr>
        <w:t>2</w:t>
      </w:r>
      <w:proofErr w:type="gramEnd"/>
      <w:r w:rsidRPr="002D7706">
        <w:rPr>
          <w:rFonts w:asciiTheme="minorHAnsi" w:hAnsiTheme="minorHAnsi" w:cstheme="minorHAnsi"/>
          <w:lang w:val="en-US" w:bidi="he-IL"/>
        </w:rPr>
        <w:t xml:space="preserve"> Tim 3:11). At the same time, when Paul speaks of “deliverance” he sometimes in speaking of spiritual </w:t>
      </w:r>
      <w:r w:rsidRPr="002D7706">
        <w:rPr>
          <w:rFonts w:asciiTheme="minorHAnsi" w:hAnsiTheme="minorHAnsi" w:cstheme="minorHAnsi"/>
          <w:lang w:val="en-US" w:bidi="he-IL"/>
        </w:rPr>
        <w:lastRenderedPageBreak/>
        <w:t xml:space="preserve">deliverance, not physical. In particular, in Philippians 1:19-20 it is not </w:t>
      </w:r>
      <w:proofErr w:type="gramStart"/>
      <w:r w:rsidRPr="002D7706">
        <w:rPr>
          <w:rFonts w:asciiTheme="minorHAnsi" w:hAnsiTheme="minorHAnsi" w:cstheme="minorHAnsi"/>
          <w:lang w:val="en-US" w:bidi="he-IL"/>
        </w:rPr>
        <w:t>totally</w:t>
      </w:r>
      <w:proofErr w:type="gramEnd"/>
      <w:r w:rsidRPr="002D7706">
        <w:rPr>
          <w:rFonts w:asciiTheme="minorHAnsi" w:hAnsiTheme="minorHAnsi" w:cstheme="minorHAnsi"/>
          <w:lang w:val="en-US" w:bidi="he-IL"/>
        </w:rPr>
        <w:t xml:space="preserve"> clear is Paul is speaking of being delivered from prison, or of receiving strength to endure martyrdom: </w:t>
      </w:r>
    </w:p>
    <w:p w:rsidR="00A933A7" w:rsidRPr="002D7706" w:rsidRDefault="00A933A7" w:rsidP="00A933A7">
      <w:pPr>
        <w:ind w:firstLine="426"/>
        <w:rPr>
          <w:rFonts w:asciiTheme="minorHAnsi" w:hAnsiTheme="minorHAnsi" w:cstheme="minorHAnsi"/>
          <w:lang w:val="en-US" w:bidi="he-IL"/>
        </w:rPr>
      </w:pPr>
    </w:p>
    <w:p w:rsidR="00A933A7" w:rsidRPr="002D7706" w:rsidRDefault="00A933A7" w:rsidP="00A933A7">
      <w:pPr>
        <w:ind w:left="709"/>
        <w:rPr>
          <w:rFonts w:asciiTheme="minorHAnsi" w:hAnsiTheme="minorHAnsi" w:cstheme="minorHAnsi"/>
          <w:lang w:val="en-US" w:bidi="he-IL"/>
        </w:rPr>
      </w:pPr>
      <w:proofErr w:type="gramStart"/>
      <w:r w:rsidRPr="002D7706">
        <w:rPr>
          <w:rFonts w:asciiTheme="minorHAnsi" w:hAnsiTheme="minorHAnsi" w:cstheme="minorHAnsi"/>
          <w:lang w:val="en-US" w:bidi="he-IL"/>
        </w:rPr>
        <w:t>For I know that this will turn out for my deliverance through your prayers and the provision of the Spirit of Jesus Christ, according to my earnest expectation and hope, that I will not be put to shame in anything, but {that} with all boldness, Christ will even now, as always, be exalted in my body, whether by life or by death.</w:t>
      </w:r>
      <w:proofErr w:type="gramEnd"/>
    </w:p>
    <w:p w:rsidR="00A933A7" w:rsidRPr="002D7706" w:rsidRDefault="00A933A7" w:rsidP="00A933A7">
      <w:pPr>
        <w:ind w:firstLine="426"/>
        <w:rPr>
          <w:rFonts w:asciiTheme="minorHAnsi" w:eastAsia="MS Mincho" w:hAnsiTheme="minorHAnsi" w:cstheme="minorHAnsi"/>
          <w:lang w:val="en-US" w:eastAsia="ja-JP"/>
        </w:rPr>
      </w:pPr>
    </w:p>
    <w:p w:rsidR="00A933A7" w:rsidRPr="002D7706" w:rsidRDefault="00A933A7" w:rsidP="00A933A7">
      <w:pPr>
        <w:ind w:firstLine="426"/>
        <w:rPr>
          <w:rFonts w:asciiTheme="minorHAnsi" w:eastAsia="MS Mincho" w:hAnsiTheme="minorHAnsi" w:cstheme="minorHAnsi"/>
          <w:lang w:val="en-US" w:eastAsia="ja-JP"/>
        </w:rPr>
      </w:pPr>
      <w:r w:rsidRPr="002D7706">
        <w:rPr>
          <w:rFonts w:asciiTheme="minorHAnsi" w:eastAsia="MS Mincho" w:hAnsiTheme="minorHAnsi" w:cstheme="minorHAnsi"/>
          <w:lang w:val="en-US" w:eastAsia="ja-JP"/>
        </w:rPr>
        <w:t xml:space="preserve">In times of suffering, one must not forget God’s sovereignty. God has all authority and can end the persecution at any moment. For example, in the book of Revelation Jesus informed the church in Smyrna that they would “have tribulation ten days” (Rev 2:10). Daniel 11:35 also speaks of persecution until “the appointed time.” </w:t>
      </w:r>
    </w:p>
    <w:p w:rsidR="00A933A7" w:rsidRPr="002D7706" w:rsidRDefault="00A933A7" w:rsidP="00A933A7">
      <w:pPr>
        <w:ind w:firstLine="426"/>
        <w:rPr>
          <w:rFonts w:asciiTheme="minorHAnsi" w:eastAsia="MS Mincho" w:hAnsiTheme="minorHAnsi" w:cstheme="minorHAnsi"/>
          <w:lang w:val="en-US" w:eastAsia="ja-JP"/>
        </w:rPr>
      </w:pPr>
      <w:r w:rsidRPr="002D7706">
        <w:rPr>
          <w:rFonts w:asciiTheme="minorHAnsi" w:eastAsia="MS Mincho" w:hAnsiTheme="minorHAnsi" w:cstheme="minorHAnsi"/>
          <w:lang w:val="en-US" w:eastAsia="ja-JP"/>
        </w:rPr>
        <w:t>The Bible relates that during suffering, God’s people turn to Him in prayer. When Israel’s enemies tried to stop the reconstruction of Jerusalem, Nehemiah sought the Lord (</w:t>
      </w:r>
      <w:proofErr w:type="spellStart"/>
      <w:r w:rsidRPr="002D7706">
        <w:rPr>
          <w:rFonts w:asciiTheme="minorHAnsi" w:eastAsia="MS Mincho" w:hAnsiTheme="minorHAnsi" w:cstheme="minorHAnsi"/>
          <w:lang w:val="en-US" w:eastAsia="ja-JP"/>
        </w:rPr>
        <w:t>Neh</w:t>
      </w:r>
      <w:proofErr w:type="spellEnd"/>
      <w:r w:rsidRPr="002D7706">
        <w:rPr>
          <w:rFonts w:asciiTheme="minorHAnsi" w:eastAsia="MS Mincho" w:hAnsiTheme="minorHAnsi" w:cstheme="minorHAnsi"/>
          <w:lang w:val="en-US" w:eastAsia="ja-JP"/>
        </w:rPr>
        <w:t xml:space="preserve"> 4:9). When the Assyrian army threatened Jerusalem, Hezekiah “took the letter from the hand of the messengers and read </w:t>
      </w:r>
      <w:proofErr w:type="gramStart"/>
      <w:r w:rsidRPr="002D7706">
        <w:rPr>
          <w:rFonts w:asciiTheme="minorHAnsi" w:eastAsia="MS Mincho" w:hAnsiTheme="minorHAnsi" w:cstheme="minorHAnsi"/>
          <w:lang w:val="en-US" w:eastAsia="ja-JP"/>
        </w:rPr>
        <w:t>it,</w:t>
      </w:r>
      <w:proofErr w:type="gramEnd"/>
      <w:r w:rsidRPr="002D7706">
        <w:rPr>
          <w:rFonts w:asciiTheme="minorHAnsi" w:eastAsia="MS Mincho" w:hAnsiTheme="minorHAnsi" w:cstheme="minorHAnsi"/>
          <w:lang w:val="en-US" w:eastAsia="ja-JP"/>
        </w:rPr>
        <w:t xml:space="preserve"> and he went up to the house of Yahweh and spread it out before Yahweh. Hezekiah prayed to Yahweh</w:t>
      </w:r>
      <w:r>
        <w:rPr>
          <w:rFonts w:asciiTheme="minorHAnsi" w:eastAsia="MS Mincho" w:hAnsiTheme="minorHAnsi" w:cstheme="minorHAnsi"/>
          <w:lang w:val="en-US" w:eastAsia="ja-JP"/>
        </w:rPr>
        <w:t>”</w:t>
      </w:r>
      <w:r w:rsidRPr="002D7706">
        <w:rPr>
          <w:rFonts w:asciiTheme="minorHAnsi" w:eastAsia="MS Mincho" w:hAnsiTheme="minorHAnsi" w:cstheme="minorHAnsi"/>
          <w:lang w:val="en-US" w:eastAsia="ja-JP"/>
        </w:rPr>
        <w:t xml:space="preserve"> (Isa 37:14-15). In New Testament times, after the Jewish leaders threatened the apostles the Jerusalem church prayed for courage to preach the Word (Acts 4:24-30).</w:t>
      </w:r>
    </w:p>
    <w:p w:rsidR="00A933A7" w:rsidRPr="002D7706" w:rsidRDefault="00A933A7" w:rsidP="00A933A7">
      <w:pPr>
        <w:ind w:firstLine="426"/>
        <w:rPr>
          <w:rFonts w:asciiTheme="minorHAnsi" w:eastAsia="MS Mincho" w:hAnsiTheme="minorHAnsi" w:cstheme="minorHAnsi"/>
          <w:lang w:val="en-US" w:eastAsia="ja-JP"/>
        </w:rPr>
      </w:pPr>
      <w:r w:rsidRPr="002D7706">
        <w:rPr>
          <w:rFonts w:asciiTheme="minorHAnsi" w:eastAsia="MS Mincho" w:hAnsiTheme="minorHAnsi" w:cstheme="minorHAnsi"/>
          <w:lang w:val="en-US" w:eastAsia="ja-JP"/>
        </w:rPr>
        <w:t xml:space="preserve">Another source of comfort during suffering is the knowledge that our sufferings for Christ themselves may have redemptive results. Paul reported that because of his imprisonment for the Lord “has become well known throughout the whole praetorian guard and to everyone else, and that most of the brethren, trusting in the Lord because of my imprisonment, have far more courage to speak the word of God without fear” (Phil 1:13-14). Furthermore, the Lord granted Paul special comfort in his sufferings that he was able to pass on to others (2 </w:t>
      </w:r>
      <w:proofErr w:type="spellStart"/>
      <w:r w:rsidRPr="002D7706">
        <w:rPr>
          <w:rFonts w:asciiTheme="minorHAnsi" w:eastAsia="MS Mincho" w:hAnsiTheme="minorHAnsi" w:cstheme="minorHAnsi"/>
          <w:lang w:val="en-US" w:eastAsia="ja-JP"/>
        </w:rPr>
        <w:t>Cor</w:t>
      </w:r>
      <w:proofErr w:type="spellEnd"/>
      <w:r w:rsidRPr="002D7706">
        <w:rPr>
          <w:rFonts w:asciiTheme="minorHAnsi" w:eastAsia="MS Mincho" w:hAnsiTheme="minorHAnsi" w:cstheme="minorHAnsi"/>
          <w:lang w:val="en-US" w:eastAsia="ja-JP"/>
        </w:rPr>
        <w:t xml:space="preserve"> 1:4-6). In addition, Paul’s “thorn in the flesh,” which consisted of difficulties connected with his ministry, prevented him from boasting in his accomplishments (2 </w:t>
      </w:r>
      <w:proofErr w:type="spellStart"/>
      <w:r w:rsidRPr="002D7706">
        <w:rPr>
          <w:rFonts w:asciiTheme="minorHAnsi" w:eastAsia="MS Mincho" w:hAnsiTheme="minorHAnsi" w:cstheme="minorHAnsi"/>
          <w:lang w:val="en-US" w:eastAsia="ja-JP"/>
        </w:rPr>
        <w:t>Cor</w:t>
      </w:r>
      <w:proofErr w:type="spellEnd"/>
      <w:r w:rsidRPr="002D7706">
        <w:rPr>
          <w:rFonts w:asciiTheme="minorHAnsi" w:eastAsia="MS Mincho" w:hAnsiTheme="minorHAnsi" w:cstheme="minorHAnsi"/>
          <w:lang w:val="en-US" w:eastAsia="ja-JP"/>
        </w:rPr>
        <w:t xml:space="preserve"> 12:7-10). Moreover, persecution gives us the opportunity to demonstrate our faith. Jesus charged the church in Smyrna, “Be faithful until death” (Rev 2:10). Finally, </w:t>
      </w:r>
      <w:proofErr w:type="spellStart"/>
      <w:r w:rsidRPr="002D7706">
        <w:rPr>
          <w:rFonts w:asciiTheme="minorHAnsi" w:eastAsia="MS Mincho" w:hAnsiTheme="minorHAnsi" w:cstheme="minorHAnsi"/>
          <w:lang w:val="en-US" w:eastAsia="ja-JP"/>
        </w:rPr>
        <w:t>testings</w:t>
      </w:r>
      <w:proofErr w:type="spellEnd"/>
      <w:r w:rsidRPr="002D7706">
        <w:rPr>
          <w:rFonts w:asciiTheme="minorHAnsi" w:eastAsia="MS Mincho" w:hAnsiTheme="minorHAnsi" w:cstheme="minorHAnsi"/>
          <w:lang w:val="en-US" w:eastAsia="ja-JP"/>
        </w:rPr>
        <w:t xml:space="preserve"> and trials prompt us to draw closer to the Lord (Ps 27).</w:t>
      </w:r>
    </w:p>
    <w:p w:rsidR="00A933A7" w:rsidRPr="002D7706" w:rsidRDefault="00A933A7" w:rsidP="00A933A7">
      <w:pPr>
        <w:ind w:firstLine="426"/>
        <w:rPr>
          <w:rFonts w:asciiTheme="minorHAnsi" w:eastAsia="MS Mincho" w:hAnsiTheme="minorHAnsi" w:cstheme="minorHAnsi"/>
          <w:lang w:val="en-US" w:eastAsia="ja-JP"/>
        </w:rPr>
      </w:pPr>
      <w:r w:rsidRPr="002D7706">
        <w:rPr>
          <w:rFonts w:asciiTheme="minorHAnsi" w:eastAsia="MS Mincho" w:hAnsiTheme="minorHAnsi" w:cstheme="minorHAnsi"/>
          <w:lang w:val="en-US" w:eastAsia="ja-JP"/>
        </w:rPr>
        <w:t>Some feel that those who suffer for Jesus receive a special reward from the Lord and a higher status in His Kingdom. When James and John requested from Jesus status in His Kingdom, He replied, “Are you able to drink the cup that I am about to drink?” (Matt 20:22), meaning participation in His sufferings. In addition, although all believers take part in the first resurrection and in Messiah’s early reign, Revelation 20:4 highlights the martyrs’ participation in these events.</w:t>
      </w:r>
    </w:p>
    <w:p w:rsidR="00A933A7" w:rsidRPr="002D7706" w:rsidRDefault="00A933A7" w:rsidP="00A933A7">
      <w:pPr>
        <w:ind w:firstLine="426"/>
        <w:rPr>
          <w:rFonts w:asciiTheme="minorHAnsi" w:eastAsia="MS Mincho" w:hAnsiTheme="minorHAnsi" w:cstheme="minorHAnsi"/>
          <w:lang w:val="en-US" w:eastAsia="ja-JP"/>
        </w:rPr>
      </w:pPr>
      <w:r w:rsidRPr="002D7706">
        <w:rPr>
          <w:rFonts w:asciiTheme="minorHAnsi" w:eastAsia="MS Mincho" w:hAnsiTheme="minorHAnsi" w:cstheme="minorHAnsi"/>
          <w:lang w:val="en-US" w:eastAsia="ja-JP"/>
        </w:rPr>
        <w:t xml:space="preserve">How are God’s people to relate to their persecutors? In the Old Testament, especially in the Psalms, we often encounter prayers for their downfall. Nehemiah prayed in this way for those who hindered the reconstruction work on Jerusalem: </w:t>
      </w:r>
    </w:p>
    <w:p w:rsidR="00A933A7" w:rsidRPr="002D7706" w:rsidRDefault="00A933A7" w:rsidP="00A933A7">
      <w:pPr>
        <w:rPr>
          <w:rFonts w:asciiTheme="minorHAnsi" w:hAnsiTheme="minorHAnsi" w:cstheme="minorHAnsi"/>
          <w:lang w:val="en-US" w:bidi="he-IL"/>
        </w:rPr>
      </w:pPr>
    </w:p>
    <w:p w:rsidR="00A933A7" w:rsidRPr="002D7706" w:rsidRDefault="00A933A7" w:rsidP="00A933A7">
      <w:pPr>
        <w:ind w:left="709"/>
        <w:rPr>
          <w:rFonts w:asciiTheme="minorHAnsi" w:hAnsiTheme="minorHAnsi" w:cstheme="minorHAnsi"/>
          <w:lang w:val="en-US" w:bidi="he-IL"/>
        </w:rPr>
      </w:pPr>
      <w:r w:rsidRPr="002D7706">
        <w:rPr>
          <w:rFonts w:asciiTheme="minorHAnsi" w:hAnsiTheme="minorHAnsi" w:cstheme="minorHAnsi"/>
          <w:lang w:val="en-US" w:bidi="he-IL"/>
        </w:rPr>
        <w:t xml:space="preserve">Hear, O our God, how we are despised! Return their reproach on their own heads and give them up for plunder in a land of captivity. Do not forgive their iniquity and let not their sin be blotted out before </w:t>
      </w:r>
      <w:proofErr w:type="gramStart"/>
      <w:r w:rsidRPr="002D7706">
        <w:rPr>
          <w:rFonts w:asciiTheme="minorHAnsi" w:hAnsiTheme="minorHAnsi" w:cstheme="minorHAnsi"/>
          <w:lang w:val="en-US" w:bidi="he-IL"/>
        </w:rPr>
        <w:t>You</w:t>
      </w:r>
      <w:proofErr w:type="gramEnd"/>
      <w:r w:rsidRPr="002D7706">
        <w:rPr>
          <w:rFonts w:asciiTheme="minorHAnsi" w:hAnsiTheme="minorHAnsi" w:cstheme="minorHAnsi"/>
          <w:lang w:val="en-US" w:bidi="he-IL"/>
        </w:rPr>
        <w:t>, for they have demoralized the builders (</w:t>
      </w:r>
      <w:proofErr w:type="spellStart"/>
      <w:r w:rsidRPr="002D7706">
        <w:rPr>
          <w:rFonts w:asciiTheme="minorHAnsi" w:hAnsiTheme="minorHAnsi" w:cstheme="minorHAnsi"/>
          <w:lang w:val="en-US" w:bidi="he-IL"/>
        </w:rPr>
        <w:t>Neh</w:t>
      </w:r>
      <w:proofErr w:type="spellEnd"/>
      <w:r w:rsidRPr="002D7706">
        <w:rPr>
          <w:rFonts w:asciiTheme="minorHAnsi" w:hAnsiTheme="minorHAnsi" w:cstheme="minorHAnsi"/>
          <w:lang w:val="en-US" w:bidi="he-IL"/>
        </w:rPr>
        <w:t xml:space="preserve"> 4:4-5).</w:t>
      </w:r>
    </w:p>
    <w:p w:rsidR="00A933A7" w:rsidRPr="002D7706" w:rsidRDefault="00A933A7" w:rsidP="00A933A7">
      <w:pPr>
        <w:rPr>
          <w:rFonts w:asciiTheme="minorHAnsi" w:hAnsiTheme="minorHAnsi" w:cstheme="minorHAnsi"/>
          <w:lang w:val="en-US" w:bidi="he-IL"/>
        </w:rPr>
      </w:pPr>
    </w:p>
    <w:p w:rsidR="00A933A7" w:rsidRPr="002D7706" w:rsidRDefault="00A933A7" w:rsidP="00A933A7">
      <w:pPr>
        <w:ind w:firstLine="426"/>
        <w:rPr>
          <w:rFonts w:asciiTheme="minorHAnsi" w:hAnsiTheme="minorHAnsi" w:cstheme="minorHAnsi"/>
          <w:lang w:val="en-US" w:bidi="he-IL"/>
        </w:rPr>
      </w:pPr>
      <w:r w:rsidRPr="002D7706">
        <w:rPr>
          <w:rFonts w:asciiTheme="minorHAnsi" w:hAnsiTheme="minorHAnsi" w:cstheme="minorHAnsi"/>
          <w:lang w:val="en-US" w:bidi="he-IL"/>
        </w:rPr>
        <w:lastRenderedPageBreak/>
        <w:t>In the New Testament, however, we see a different approach. Jesus taught His disciples, “</w:t>
      </w:r>
      <w:r w:rsidRPr="002D7706">
        <w:rPr>
          <w:rFonts w:asciiTheme="minorHAnsi" w:hAnsiTheme="minorHAnsi" w:cstheme="minorHAnsi"/>
          <w:lang w:val="en-US"/>
        </w:rPr>
        <w:t>L</w:t>
      </w:r>
      <w:r w:rsidRPr="002D7706">
        <w:rPr>
          <w:rFonts w:asciiTheme="minorHAnsi" w:hAnsiTheme="minorHAnsi" w:cstheme="minorHAnsi"/>
          <w:lang w:val="en-US" w:bidi="he-IL"/>
        </w:rPr>
        <w:t>ove your enemies and pray for those who persecute you” (Matt 5:44). When Peter drew his sword to protect Jesus, the Lord rebuked him (Lk 22:49-51). Correspondingly, Peter writes in his first epistle, “</w:t>
      </w:r>
      <w:r w:rsidRPr="002D7706">
        <w:rPr>
          <w:rFonts w:asciiTheme="minorHAnsi" w:hAnsiTheme="minorHAnsi" w:cstheme="minorHAnsi"/>
          <w:lang w:val="en-US"/>
        </w:rPr>
        <w:t>…</w:t>
      </w:r>
      <w:r w:rsidRPr="002D7706">
        <w:rPr>
          <w:rFonts w:asciiTheme="minorHAnsi" w:hAnsiTheme="minorHAnsi" w:cstheme="minorHAnsi"/>
          <w:lang w:val="en-US" w:bidi="he-IL"/>
        </w:rPr>
        <w:t>not returning evil for evil or insult for insult, but giving a blessing instead” (</w:t>
      </w:r>
      <w:proofErr w:type="gramStart"/>
      <w:r w:rsidRPr="002D7706">
        <w:rPr>
          <w:rFonts w:asciiTheme="minorHAnsi" w:hAnsiTheme="minorHAnsi" w:cstheme="minorHAnsi"/>
          <w:lang w:val="en-US" w:bidi="he-IL"/>
        </w:rPr>
        <w:t>1</w:t>
      </w:r>
      <w:proofErr w:type="gramEnd"/>
      <w:r w:rsidRPr="002D7706">
        <w:rPr>
          <w:rFonts w:asciiTheme="minorHAnsi" w:hAnsiTheme="minorHAnsi" w:cstheme="minorHAnsi"/>
          <w:lang w:val="en-US" w:bidi="he-IL"/>
        </w:rPr>
        <w:t xml:space="preserve"> Pet 3:9). We witness a prime example of this attitude in Jesus (Lk 23:34) and Stephen (Acts 7:60), who, at the point of death, forgave their persecutors. </w:t>
      </w:r>
    </w:p>
    <w:p w:rsidR="00A933A7" w:rsidRPr="002D7706" w:rsidRDefault="00A933A7" w:rsidP="00A933A7">
      <w:pPr>
        <w:ind w:firstLine="426"/>
        <w:rPr>
          <w:rFonts w:asciiTheme="minorHAnsi" w:hAnsiTheme="minorHAnsi" w:cstheme="minorHAnsi"/>
          <w:lang w:val="en-US" w:bidi="he-IL"/>
        </w:rPr>
      </w:pPr>
      <w:r w:rsidRPr="002D7706">
        <w:rPr>
          <w:rFonts w:asciiTheme="minorHAnsi" w:hAnsiTheme="minorHAnsi" w:cstheme="minorHAnsi"/>
          <w:lang w:val="en-US" w:bidi="he-IL"/>
        </w:rPr>
        <w:t xml:space="preserve">Elsewhere, the Bible again charges us, “Never take your own revenge, beloved, but leave room for the wrath {of God,} for it is written, ‘Vengeance is mine, I will repay,’ says the Lord” (Rom 12:19). The Scriptures often record God’s promise to avenge His people (e.g. 2 </w:t>
      </w:r>
      <w:proofErr w:type="spellStart"/>
      <w:r w:rsidRPr="002D7706">
        <w:rPr>
          <w:rFonts w:asciiTheme="minorHAnsi" w:hAnsiTheme="minorHAnsi" w:cstheme="minorHAnsi"/>
          <w:lang w:val="en-US" w:bidi="he-IL"/>
        </w:rPr>
        <w:t>Thes</w:t>
      </w:r>
      <w:proofErr w:type="spellEnd"/>
      <w:r w:rsidRPr="002D7706">
        <w:rPr>
          <w:rFonts w:asciiTheme="minorHAnsi" w:hAnsiTheme="minorHAnsi" w:cstheme="minorHAnsi"/>
          <w:lang w:val="en-US" w:bidi="he-IL"/>
        </w:rPr>
        <w:t xml:space="preserve"> 1:6; Rev 16:6; 19:2) as well as examples when He did so (e.g. Dan 6:24; Esther 6:11).</w:t>
      </w:r>
    </w:p>
    <w:p w:rsidR="00A933A7" w:rsidRPr="002D7706" w:rsidRDefault="00A933A7" w:rsidP="00A933A7">
      <w:pPr>
        <w:ind w:firstLine="426"/>
        <w:rPr>
          <w:rFonts w:asciiTheme="minorHAnsi" w:eastAsia="MS Mincho" w:hAnsiTheme="minorHAnsi" w:cstheme="minorHAnsi"/>
          <w:lang w:val="en-US" w:eastAsia="ja-JP"/>
        </w:rPr>
      </w:pPr>
      <w:r w:rsidRPr="002D7706">
        <w:rPr>
          <w:rFonts w:asciiTheme="minorHAnsi" w:eastAsia="MS Mincho" w:hAnsiTheme="minorHAnsi" w:cstheme="minorHAnsi"/>
          <w:lang w:val="en-US" w:eastAsia="ja-JP"/>
        </w:rPr>
        <w:t>Some wonder whether it is ever appropriate to flee persecution. The Early Church hotly debated the question.</w:t>
      </w:r>
      <w:r w:rsidRPr="00041699">
        <w:rPr>
          <w:rStyle w:val="FootnoteReference"/>
          <w:rFonts w:asciiTheme="minorHAnsi" w:hAnsiTheme="minorHAnsi" w:cstheme="minorHAnsi"/>
        </w:rPr>
        <w:footnoteReference w:id="151"/>
      </w:r>
      <w:r w:rsidRPr="002D7706">
        <w:rPr>
          <w:rFonts w:asciiTheme="minorHAnsi" w:eastAsia="MS Mincho" w:hAnsiTheme="minorHAnsi" w:cstheme="minorHAnsi"/>
          <w:lang w:val="en-US" w:eastAsia="ja-JP"/>
        </w:rPr>
        <w:t xml:space="preserve"> It is important to note that Jesus Himself taught that one should flee persecution (Matt 10:23; </w:t>
      </w:r>
      <w:r>
        <w:rPr>
          <w:rFonts w:asciiTheme="minorHAnsi" w:eastAsia="MS Mincho" w:hAnsiTheme="minorHAnsi" w:cstheme="minorHAnsi"/>
          <w:lang w:val="en-US" w:eastAsia="ja-JP"/>
        </w:rPr>
        <w:t>Mk</w:t>
      </w:r>
      <w:r w:rsidRPr="002D7706">
        <w:rPr>
          <w:rFonts w:asciiTheme="minorHAnsi" w:eastAsia="MS Mincho" w:hAnsiTheme="minorHAnsi" w:cstheme="minorHAnsi"/>
          <w:lang w:val="en-US" w:eastAsia="ja-JP"/>
        </w:rPr>
        <w:t xml:space="preserve"> 13:14-16). </w:t>
      </w:r>
      <w:proofErr w:type="gramStart"/>
      <w:r w:rsidRPr="002D7706">
        <w:rPr>
          <w:rFonts w:asciiTheme="minorHAnsi" w:eastAsia="MS Mincho" w:hAnsiTheme="minorHAnsi" w:cstheme="minorHAnsi"/>
          <w:lang w:val="en-US" w:eastAsia="ja-JP"/>
        </w:rPr>
        <w:t>In regard to</w:t>
      </w:r>
      <w:proofErr w:type="gramEnd"/>
      <w:r w:rsidRPr="002D7706">
        <w:rPr>
          <w:rFonts w:asciiTheme="minorHAnsi" w:eastAsia="MS Mincho" w:hAnsiTheme="minorHAnsi" w:cstheme="minorHAnsi"/>
          <w:lang w:val="en-US" w:eastAsia="ja-JP"/>
        </w:rPr>
        <w:t xml:space="preserve"> Paul, </w:t>
      </w:r>
      <w:proofErr w:type="spellStart"/>
      <w:r w:rsidRPr="002D7706">
        <w:rPr>
          <w:rFonts w:asciiTheme="minorHAnsi" w:eastAsia="MS Mincho" w:hAnsiTheme="minorHAnsi" w:cstheme="minorHAnsi"/>
          <w:lang w:val="en-US" w:eastAsia="ja-JP"/>
        </w:rPr>
        <w:t>Raymor</w:t>
      </w:r>
      <w:proofErr w:type="spellEnd"/>
      <w:r w:rsidRPr="002D7706">
        <w:rPr>
          <w:rFonts w:asciiTheme="minorHAnsi" w:eastAsia="MS Mincho" w:hAnsiTheme="minorHAnsi" w:cstheme="minorHAnsi"/>
          <w:lang w:val="en-US" w:eastAsia="ja-JP"/>
        </w:rPr>
        <w:t xml:space="preserve"> relates that he used every legal means available to him to avoid persecution.</w:t>
      </w:r>
      <w:r w:rsidRPr="00041699">
        <w:rPr>
          <w:rStyle w:val="FootnoteReference"/>
          <w:rFonts w:asciiTheme="minorHAnsi" w:hAnsiTheme="minorHAnsi" w:cstheme="minorHAnsi"/>
        </w:rPr>
        <w:footnoteReference w:id="152"/>
      </w:r>
      <w:r w:rsidRPr="002D7706">
        <w:rPr>
          <w:rFonts w:asciiTheme="minorHAnsi" w:eastAsia="MS Mincho" w:hAnsiTheme="minorHAnsi" w:cstheme="minorHAnsi"/>
          <w:lang w:val="en-US" w:eastAsia="ja-JP"/>
        </w:rPr>
        <w:t xml:space="preserve"> So then, fleeing persecution is not tantamount to denying Christ.</w:t>
      </w:r>
    </w:p>
    <w:p w:rsidR="00A933A7" w:rsidRPr="002D7706" w:rsidRDefault="00A933A7" w:rsidP="00A933A7">
      <w:pPr>
        <w:ind w:firstLine="426"/>
        <w:rPr>
          <w:rFonts w:asciiTheme="minorHAnsi" w:eastAsia="MS Mincho" w:hAnsiTheme="minorHAnsi" w:cstheme="minorHAnsi"/>
          <w:lang w:val="en-US" w:eastAsia="ja-JP"/>
        </w:rPr>
      </w:pPr>
      <w:r w:rsidRPr="002D7706">
        <w:rPr>
          <w:rFonts w:asciiTheme="minorHAnsi" w:eastAsia="MS Mincho" w:hAnsiTheme="minorHAnsi" w:cstheme="minorHAnsi"/>
          <w:lang w:val="en-US" w:eastAsia="ja-JP"/>
        </w:rPr>
        <w:t xml:space="preserve">On the other hand, Karl Barth feels that after fleeing persecution, </w:t>
      </w:r>
      <w:proofErr w:type="gramStart"/>
      <w:r w:rsidRPr="002D7706">
        <w:rPr>
          <w:rFonts w:asciiTheme="minorHAnsi" w:eastAsia="MS Mincho" w:hAnsiTheme="minorHAnsi" w:cstheme="minorHAnsi"/>
          <w:lang w:val="en-US" w:eastAsia="ja-JP"/>
        </w:rPr>
        <w:t xml:space="preserve">the believer is obliged </w:t>
      </w:r>
      <w:r>
        <w:rPr>
          <w:rFonts w:asciiTheme="minorHAnsi" w:eastAsia="MS Mincho" w:hAnsiTheme="minorHAnsi" w:cstheme="minorHAnsi"/>
          <w:lang w:val="en-US" w:eastAsia="ja-JP"/>
        </w:rPr>
        <w:t xml:space="preserve">to continue evangelizing at his or </w:t>
      </w:r>
      <w:r w:rsidRPr="002D7706">
        <w:rPr>
          <w:rFonts w:asciiTheme="minorHAnsi" w:eastAsia="MS Mincho" w:hAnsiTheme="minorHAnsi" w:cstheme="minorHAnsi"/>
          <w:lang w:val="en-US" w:eastAsia="ja-JP"/>
        </w:rPr>
        <w:t>her new location, and, most likely</w:t>
      </w:r>
      <w:proofErr w:type="gramEnd"/>
      <w:r w:rsidRPr="002D7706">
        <w:rPr>
          <w:rFonts w:asciiTheme="minorHAnsi" w:eastAsia="MS Mincho" w:hAnsiTheme="minorHAnsi" w:cstheme="minorHAnsi"/>
          <w:lang w:val="en-US" w:eastAsia="ja-JP"/>
        </w:rPr>
        <w:t xml:space="preserve">, </w:t>
      </w:r>
      <w:proofErr w:type="gramStart"/>
      <w:r w:rsidRPr="002D7706">
        <w:rPr>
          <w:rFonts w:asciiTheme="minorHAnsi" w:eastAsia="MS Mincho" w:hAnsiTheme="minorHAnsi" w:cstheme="minorHAnsi"/>
          <w:lang w:val="en-US" w:eastAsia="ja-JP"/>
        </w:rPr>
        <w:t>more opposition will result</w:t>
      </w:r>
      <w:proofErr w:type="gramEnd"/>
      <w:r w:rsidRPr="002D7706">
        <w:rPr>
          <w:rFonts w:asciiTheme="minorHAnsi" w:eastAsia="MS Mincho" w:hAnsiTheme="minorHAnsi" w:cstheme="minorHAnsi"/>
          <w:lang w:val="en-US" w:eastAsia="ja-JP"/>
        </w:rPr>
        <w:t>.</w:t>
      </w:r>
      <w:r w:rsidRPr="00041699">
        <w:rPr>
          <w:rStyle w:val="FootnoteReference"/>
          <w:rFonts w:asciiTheme="minorHAnsi" w:hAnsiTheme="minorHAnsi" w:cstheme="minorHAnsi"/>
        </w:rPr>
        <w:footnoteReference w:id="153"/>
      </w:r>
      <w:r w:rsidRPr="002D7706">
        <w:rPr>
          <w:rFonts w:asciiTheme="minorHAnsi" w:eastAsia="MS Mincho" w:hAnsiTheme="minorHAnsi" w:cstheme="minorHAnsi"/>
          <w:lang w:val="en-US" w:eastAsia="ja-JP"/>
        </w:rPr>
        <w:t xml:space="preserve"> Roberts makes the fair observation that when someone </w:t>
      </w:r>
      <w:proofErr w:type="gramStart"/>
      <w:r w:rsidRPr="002D7706">
        <w:rPr>
          <w:rFonts w:asciiTheme="minorHAnsi" w:eastAsia="MS Mincho" w:hAnsiTheme="minorHAnsi" w:cstheme="minorHAnsi"/>
          <w:lang w:val="en-US" w:eastAsia="ja-JP"/>
        </w:rPr>
        <w:t>is captured</w:t>
      </w:r>
      <w:proofErr w:type="gramEnd"/>
      <w:r w:rsidRPr="002D7706">
        <w:rPr>
          <w:rFonts w:asciiTheme="minorHAnsi" w:eastAsia="MS Mincho" w:hAnsiTheme="minorHAnsi" w:cstheme="minorHAnsi"/>
          <w:lang w:val="en-US" w:eastAsia="ja-JP"/>
        </w:rPr>
        <w:t>, then it is time to prepare to suffer, unless a new opportunity to flee presents itself.</w:t>
      </w:r>
      <w:r w:rsidRPr="00041699">
        <w:rPr>
          <w:rStyle w:val="FootnoteReference"/>
          <w:rFonts w:asciiTheme="minorHAnsi" w:hAnsiTheme="minorHAnsi" w:cstheme="minorHAnsi"/>
        </w:rPr>
        <w:footnoteReference w:id="154"/>
      </w:r>
      <w:r w:rsidRPr="002D7706">
        <w:rPr>
          <w:rFonts w:asciiTheme="minorHAnsi" w:eastAsia="MS Mincho" w:hAnsiTheme="minorHAnsi" w:cstheme="minorHAnsi"/>
          <w:lang w:val="en-US" w:eastAsia="ja-JP"/>
        </w:rPr>
        <w:t xml:space="preserve"> Gundry advises striking a balance between faithfulness in discipleship and preservation of one’ life. Such a balance prevents the corresponding extremes of compromise and spiritual pride. Keener correctly concludes that most people can reasonably distinguish fleeing persecution from an open denial of the faith.</w:t>
      </w:r>
      <w:r w:rsidRPr="00041699">
        <w:rPr>
          <w:rStyle w:val="FootnoteReference"/>
          <w:rFonts w:asciiTheme="minorHAnsi" w:hAnsiTheme="minorHAnsi" w:cstheme="minorHAnsi"/>
        </w:rPr>
        <w:footnoteReference w:id="155"/>
      </w:r>
      <w:r w:rsidRPr="002D7706">
        <w:rPr>
          <w:rFonts w:asciiTheme="minorHAnsi" w:eastAsia="MS Mincho" w:hAnsiTheme="minorHAnsi" w:cstheme="minorHAnsi"/>
          <w:lang w:val="en-US" w:eastAsia="ja-JP"/>
        </w:rPr>
        <w:t xml:space="preserve"> </w:t>
      </w:r>
    </w:p>
    <w:p w:rsidR="00A933A7" w:rsidRPr="002D7706" w:rsidRDefault="00A933A7" w:rsidP="00A933A7">
      <w:pPr>
        <w:ind w:firstLine="426"/>
        <w:rPr>
          <w:rFonts w:asciiTheme="minorHAnsi" w:hAnsiTheme="minorHAnsi" w:cstheme="minorHAnsi"/>
          <w:lang w:val="en-US" w:bidi="he-IL"/>
        </w:rPr>
      </w:pPr>
      <w:r w:rsidRPr="002D7706">
        <w:rPr>
          <w:rFonts w:asciiTheme="minorHAnsi" w:hAnsiTheme="minorHAnsi" w:cstheme="minorHAnsi"/>
          <w:lang w:val="en-US"/>
        </w:rPr>
        <w:t xml:space="preserve">Although persecution is unpleasant, both talking about it, and especially experiencing it, nonetheless, Jesus established the principle that believers should rejoice in their sufferings for Him (Matt 5:10). Rejection by the world is a sign of belonging to God’s Kingdom. We recall the words of Peter, himself a partaker of Christ’s sufferings, “To the degree that you share the sufferings of Christ, keep on rejoicing, so that also at the revelation of His glory you may rejoice with exultation (1 Pet 4:13). Peter did exactly that when the apostles </w:t>
      </w:r>
      <w:proofErr w:type="gramStart"/>
      <w:r w:rsidRPr="002D7706">
        <w:rPr>
          <w:rFonts w:asciiTheme="minorHAnsi" w:hAnsiTheme="minorHAnsi" w:cstheme="minorHAnsi"/>
          <w:lang w:val="en-US"/>
        </w:rPr>
        <w:t>were beaten</w:t>
      </w:r>
      <w:proofErr w:type="gramEnd"/>
      <w:r w:rsidRPr="002D7706">
        <w:rPr>
          <w:rFonts w:asciiTheme="minorHAnsi" w:hAnsiTheme="minorHAnsi" w:cstheme="minorHAnsi"/>
          <w:lang w:val="en-US"/>
        </w:rPr>
        <w:t xml:space="preserve"> for their witness of Jesus: “So they went on their way from the presence of the Council, rejoicing that they had been considered worthy to suffer shame for {His} name” (</w:t>
      </w:r>
      <w:r w:rsidRPr="002D7706">
        <w:rPr>
          <w:rFonts w:asciiTheme="minorHAnsi" w:hAnsiTheme="minorHAnsi" w:cstheme="minorHAnsi"/>
          <w:lang w:val="en-US" w:bidi="he-IL"/>
        </w:rPr>
        <w:t>Acts 5:41).</w:t>
      </w:r>
    </w:p>
    <w:p w:rsidR="00A933A7" w:rsidRPr="002D7706" w:rsidRDefault="00A933A7" w:rsidP="00A933A7">
      <w:pPr>
        <w:rPr>
          <w:rFonts w:asciiTheme="minorHAnsi" w:hAnsiTheme="minorHAnsi" w:cstheme="minorHAnsi"/>
          <w:lang w:val="en-US"/>
        </w:rPr>
      </w:pPr>
    </w:p>
    <w:p w:rsidR="00151793" w:rsidRPr="00A933A7" w:rsidRDefault="00151793">
      <w:pPr>
        <w:rPr>
          <w:lang w:val="en-US"/>
        </w:rPr>
      </w:pPr>
      <w:bookmarkStart w:id="0" w:name="_GoBack"/>
      <w:bookmarkEnd w:id="0"/>
    </w:p>
    <w:sectPr w:rsidR="00151793" w:rsidRPr="00A933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C35" w:rsidRDefault="00863C35" w:rsidP="00A933A7">
      <w:r>
        <w:separator/>
      </w:r>
    </w:p>
  </w:endnote>
  <w:endnote w:type="continuationSeparator" w:id="0">
    <w:p w:rsidR="00863C35" w:rsidRDefault="00863C35" w:rsidP="00A93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C35" w:rsidRDefault="00863C35" w:rsidP="00A933A7">
      <w:r>
        <w:separator/>
      </w:r>
    </w:p>
  </w:footnote>
  <w:footnote w:type="continuationSeparator" w:id="0">
    <w:p w:rsidR="00863C35" w:rsidRDefault="00863C35" w:rsidP="00A933A7">
      <w:r>
        <w:continuationSeparator/>
      </w:r>
    </w:p>
  </w:footnote>
  <w:footnote w:id="1">
    <w:p w:rsidR="00A933A7" w:rsidRPr="004F2665" w:rsidRDefault="00A933A7" w:rsidP="00A933A7">
      <w:pPr>
        <w:rPr>
          <w:rFonts w:asciiTheme="minorHAnsi" w:hAnsiTheme="minorHAnsi" w:cstheme="minorHAnsi"/>
          <w:sz w:val="20"/>
          <w:szCs w:val="20"/>
          <w:lang w:val="en-US"/>
        </w:rPr>
      </w:pPr>
      <w:r w:rsidRPr="004974D2">
        <w:rPr>
          <w:rFonts w:asciiTheme="minorHAnsi" w:hAnsiTheme="minorHAnsi" w:cstheme="minorHAnsi"/>
          <w:sz w:val="20"/>
          <w:szCs w:val="20"/>
          <w:vertAlign w:val="superscript"/>
        </w:rPr>
        <w:footnoteRef/>
      </w:r>
      <w:proofErr w:type="spellStart"/>
      <w:r w:rsidRPr="004F2665">
        <w:rPr>
          <w:rFonts w:asciiTheme="minorHAnsi" w:hAnsiTheme="minorHAnsi" w:cstheme="minorHAnsi"/>
          <w:sz w:val="20"/>
          <w:szCs w:val="20"/>
          <w:lang w:val="en-US"/>
        </w:rPr>
        <w:t>Berkhof</w:t>
      </w:r>
      <w:proofErr w:type="spellEnd"/>
      <w:r w:rsidRPr="004F2665">
        <w:rPr>
          <w:rFonts w:asciiTheme="minorHAnsi" w:hAnsiTheme="minorHAnsi" w:cstheme="minorHAnsi"/>
          <w:sz w:val="20"/>
          <w:szCs w:val="20"/>
          <w:lang w:val="en-US"/>
        </w:rPr>
        <w:t xml:space="preserve"> L. Systematic Theology. – </w:t>
      </w:r>
      <w:proofErr w:type="gramStart"/>
      <w:r w:rsidRPr="004F2665">
        <w:rPr>
          <w:rFonts w:asciiTheme="minorHAnsi" w:hAnsiTheme="minorHAnsi" w:cstheme="minorHAnsi"/>
          <w:sz w:val="20"/>
          <w:szCs w:val="20"/>
          <w:lang w:val="en-US"/>
        </w:rPr>
        <w:t>4th</w:t>
      </w:r>
      <w:proofErr w:type="gramEnd"/>
      <w:r w:rsidRPr="004F2665">
        <w:rPr>
          <w:rFonts w:asciiTheme="minorHAnsi" w:hAnsiTheme="minorHAnsi" w:cstheme="minorHAnsi"/>
          <w:sz w:val="20"/>
          <w:szCs w:val="20"/>
          <w:lang w:val="en-US"/>
        </w:rPr>
        <w:t xml:space="preserve"> ed. – Grand Rapids, MI: Eerdmans, 1941. – P. 453. </w:t>
      </w:r>
    </w:p>
  </w:footnote>
  <w:footnote w:id="2">
    <w:p w:rsidR="00A933A7" w:rsidRPr="004F2665" w:rsidRDefault="00A933A7" w:rsidP="00A933A7">
      <w:pPr>
        <w:rPr>
          <w:rFonts w:asciiTheme="minorHAnsi" w:hAnsiTheme="minorHAnsi" w:cstheme="minorHAnsi"/>
          <w:sz w:val="20"/>
          <w:szCs w:val="20"/>
          <w:lang w:val="en-US"/>
        </w:rPr>
      </w:pPr>
      <w:r w:rsidRPr="004974D2">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Campbell C. R. Paul and union with Christ. – Grand Rapids, MI: Zondervan, 2012. – P. 380. </w:t>
      </w:r>
    </w:p>
  </w:footnote>
  <w:footnote w:id="3">
    <w:p w:rsidR="00A933A7" w:rsidRPr="004F2665" w:rsidRDefault="00A933A7" w:rsidP="00A933A7">
      <w:pPr>
        <w:rPr>
          <w:rFonts w:asciiTheme="minorHAnsi" w:hAnsiTheme="minorHAnsi" w:cstheme="minorHAnsi"/>
          <w:color w:val="FF0000"/>
          <w:sz w:val="20"/>
          <w:szCs w:val="20"/>
          <w:lang w:val="en-US"/>
        </w:rPr>
      </w:pPr>
      <w:r w:rsidRPr="004974D2">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In this regard, </w:t>
      </w:r>
      <w:proofErr w:type="spellStart"/>
      <w:r w:rsidRPr="004F2665">
        <w:rPr>
          <w:rFonts w:asciiTheme="minorHAnsi" w:hAnsiTheme="minorHAnsi" w:cstheme="minorHAnsi"/>
          <w:sz w:val="20"/>
          <w:szCs w:val="20"/>
          <w:lang w:val="en-US"/>
        </w:rPr>
        <w:t>Wikenhauser</w:t>
      </w:r>
      <w:proofErr w:type="spellEnd"/>
      <w:r w:rsidRPr="004F2665">
        <w:rPr>
          <w:rFonts w:asciiTheme="minorHAnsi" w:hAnsiTheme="minorHAnsi" w:cstheme="minorHAnsi"/>
          <w:sz w:val="20"/>
          <w:szCs w:val="20"/>
          <w:lang w:val="en-US"/>
        </w:rPr>
        <w:t xml:space="preserve"> comments that in describing the “afflictions of Christ” in Colossians 1:24, Paul employs the term </w:t>
      </w:r>
      <w:proofErr w:type="spellStart"/>
      <w:r w:rsidRPr="004F2665">
        <w:rPr>
          <w:rFonts w:asciiTheme="minorHAnsi" w:hAnsiTheme="minorHAnsi" w:cstheme="minorHAnsi"/>
          <w:sz w:val="20"/>
          <w:szCs w:val="20"/>
        </w:rPr>
        <w:t>θλῖψις</w:t>
      </w:r>
      <w:proofErr w:type="spellEnd"/>
      <w:r w:rsidRPr="004F2665">
        <w:rPr>
          <w:rFonts w:asciiTheme="minorHAnsi" w:hAnsiTheme="minorHAnsi" w:cstheme="minorHAnsi"/>
          <w:sz w:val="20"/>
          <w:szCs w:val="20"/>
          <w:lang w:val="en-US"/>
        </w:rPr>
        <w:t xml:space="preserve"> (</w:t>
      </w:r>
      <w:proofErr w:type="spellStart"/>
      <w:r w:rsidRPr="004F2665">
        <w:rPr>
          <w:rFonts w:asciiTheme="minorHAnsi" w:hAnsiTheme="minorHAnsi" w:cstheme="minorHAnsi"/>
          <w:i/>
          <w:iCs/>
          <w:sz w:val="20"/>
          <w:szCs w:val="20"/>
          <w:lang w:val="en-US"/>
        </w:rPr>
        <w:t>phlipsis</w:t>
      </w:r>
      <w:proofErr w:type="spellEnd"/>
      <w:r w:rsidRPr="004F2665">
        <w:rPr>
          <w:rFonts w:asciiTheme="minorHAnsi" w:hAnsiTheme="minorHAnsi" w:cstheme="minorHAnsi"/>
          <w:sz w:val="20"/>
          <w:szCs w:val="20"/>
          <w:lang w:val="en-US"/>
        </w:rPr>
        <w:t xml:space="preserve">), which </w:t>
      </w:r>
      <w:proofErr w:type="gramStart"/>
      <w:r w:rsidRPr="004F2665">
        <w:rPr>
          <w:rFonts w:asciiTheme="minorHAnsi" w:hAnsiTheme="minorHAnsi" w:cstheme="minorHAnsi"/>
          <w:sz w:val="20"/>
          <w:szCs w:val="20"/>
          <w:lang w:val="en-US"/>
        </w:rPr>
        <w:t>is never used</w:t>
      </w:r>
      <w:proofErr w:type="gramEnd"/>
      <w:r w:rsidRPr="004F2665">
        <w:rPr>
          <w:rFonts w:asciiTheme="minorHAnsi" w:hAnsiTheme="minorHAnsi" w:cstheme="minorHAnsi"/>
          <w:sz w:val="20"/>
          <w:szCs w:val="20"/>
          <w:lang w:val="en-US"/>
        </w:rPr>
        <w:t xml:space="preserve"> in relation to Jesus’ redemptive sufferings (</w:t>
      </w:r>
      <w:proofErr w:type="spellStart"/>
      <w:r w:rsidRPr="004F2665">
        <w:rPr>
          <w:rFonts w:asciiTheme="minorHAnsi" w:hAnsiTheme="minorHAnsi" w:cstheme="minorHAnsi"/>
          <w:sz w:val="20"/>
          <w:szCs w:val="20"/>
          <w:lang w:val="en-US"/>
        </w:rPr>
        <w:t>Wikenhauser</w:t>
      </w:r>
      <w:proofErr w:type="spellEnd"/>
      <w:r w:rsidRPr="004F2665">
        <w:rPr>
          <w:rFonts w:asciiTheme="minorHAnsi" w:hAnsiTheme="minorHAnsi" w:cstheme="minorHAnsi"/>
          <w:sz w:val="20"/>
          <w:szCs w:val="20"/>
          <w:lang w:val="en-US"/>
        </w:rPr>
        <w:t xml:space="preserve"> A. Pauline mysticism / Trans. J. </w:t>
      </w:r>
      <w:proofErr w:type="spellStart"/>
      <w:r w:rsidRPr="004F2665">
        <w:rPr>
          <w:rFonts w:asciiTheme="minorHAnsi" w:hAnsiTheme="minorHAnsi" w:cstheme="minorHAnsi"/>
          <w:sz w:val="20"/>
          <w:szCs w:val="20"/>
          <w:lang w:val="en-US"/>
        </w:rPr>
        <w:t>Cunnigham</w:t>
      </w:r>
      <w:proofErr w:type="spellEnd"/>
      <w:r w:rsidRPr="004F2665">
        <w:rPr>
          <w:rFonts w:asciiTheme="minorHAnsi" w:hAnsiTheme="minorHAnsi" w:cstheme="minorHAnsi"/>
          <w:sz w:val="20"/>
          <w:szCs w:val="20"/>
          <w:lang w:val="en-US"/>
        </w:rPr>
        <w:t xml:space="preserve">. – </w:t>
      </w:r>
      <w:proofErr w:type="spellStart"/>
      <w:r w:rsidRPr="004F2665">
        <w:rPr>
          <w:rFonts w:asciiTheme="minorHAnsi" w:hAnsiTheme="minorHAnsi" w:cstheme="minorHAnsi"/>
          <w:sz w:val="20"/>
          <w:szCs w:val="20"/>
          <w:lang w:val="en-US"/>
        </w:rPr>
        <w:t>Friebrug</w:t>
      </w:r>
      <w:proofErr w:type="spellEnd"/>
      <w:r w:rsidRPr="004F2665">
        <w:rPr>
          <w:rFonts w:asciiTheme="minorHAnsi" w:hAnsiTheme="minorHAnsi" w:cstheme="minorHAnsi"/>
          <w:sz w:val="20"/>
          <w:szCs w:val="20"/>
          <w:lang w:val="en-US"/>
        </w:rPr>
        <w:t xml:space="preserve">: Herder, 1960. – P. 160). Also see </w:t>
      </w:r>
      <w:proofErr w:type="spellStart"/>
      <w:r w:rsidRPr="004F2665">
        <w:rPr>
          <w:rFonts w:asciiTheme="minorHAnsi" w:hAnsiTheme="minorHAnsi" w:cstheme="minorHAnsi"/>
          <w:sz w:val="20"/>
          <w:szCs w:val="20"/>
          <w:lang w:val="en-US"/>
        </w:rPr>
        <w:t>Bouttier</w:t>
      </w:r>
      <w:proofErr w:type="spellEnd"/>
      <w:r w:rsidRPr="004F2665">
        <w:rPr>
          <w:rFonts w:asciiTheme="minorHAnsi" w:hAnsiTheme="minorHAnsi" w:cstheme="minorHAnsi"/>
          <w:sz w:val="20"/>
          <w:szCs w:val="20"/>
          <w:lang w:val="en-US"/>
        </w:rPr>
        <w:t xml:space="preserve"> M. Christianity according to Paul / Trans. F. Clarke // </w:t>
      </w:r>
      <w:proofErr w:type="spellStart"/>
      <w:r w:rsidRPr="004F2665">
        <w:rPr>
          <w:rFonts w:asciiTheme="minorHAnsi" w:hAnsiTheme="minorHAnsi" w:cstheme="minorHAnsi"/>
          <w:sz w:val="20"/>
          <w:szCs w:val="20"/>
          <w:lang w:val="en-US"/>
        </w:rPr>
        <w:t>Moule</w:t>
      </w:r>
      <w:proofErr w:type="spellEnd"/>
      <w:r w:rsidRPr="004F2665">
        <w:rPr>
          <w:rFonts w:asciiTheme="minorHAnsi" w:hAnsiTheme="minorHAnsi" w:cstheme="minorHAnsi"/>
          <w:sz w:val="20"/>
          <w:szCs w:val="20"/>
          <w:lang w:val="en-US"/>
        </w:rPr>
        <w:t xml:space="preserve"> C. F. D. Studies in Biblical Theology – Naperville, IL: Alec R. </w:t>
      </w:r>
      <w:proofErr w:type="spellStart"/>
      <w:r w:rsidRPr="004F2665">
        <w:rPr>
          <w:rFonts w:asciiTheme="minorHAnsi" w:hAnsiTheme="minorHAnsi" w:cstheme="minorHAnsi"/>
          <w:sz w:val="20"/>
          <w:szCs w:val="20"/>
          <w:lang w:val="en-US"/>
        </w:rPr>
        <w:t>Allenson</w:t>
      </w:r>
      <w:proofErr w:type="spellEnd"/>
      <w:r w:rsidRPr="004F2665">
        <w:rPr>
          <w:rFonts w:asciiTheme="minorHAnsi" w:hAnsiTheme="minorHAnsi" w:cstheme="minorHAnsi"/>
          <w:sz w:val="20"/>
          <w:szCs w:val="20"/>
          <w:lang w:val="en-US"/>
        </w:rPr>
        <w:t>, 1966. – P. 82-83, who calls Paul’s sufferings not “redemptive,” but “eschatological.”</w:t>
      </w:r>
      <w:r w:rsidRPr="004F2665">
        <w:rPr>
          <w:rFonts w:asciiTheme="minorHAnsi" w:hAnsiTheme="minorHAnsi" w:cstheme="minorHAnsi"/>
          <w:color w:val="FF0000"/>
          <w:sz w:val="20"/>
          <w:szCs w:val="20"/>
          <w:lang w:val="en-US"/>
        </w:rPr>
        <w:t xml:space="preserve"> </w:t>
      </w:r>
    </w:p>
  </w:footnote>
  <w:footnote w:id="4">
    <w:p w:rsidR="00A933A7" w:rsidRPr="004F2665" w:rsidRDefault="00A933A7" w:rsidP="00A933A7">
      <w:pPr>
        <w:rPr>
          <w:rFonts w:asciiTheme="minorHAnsi" w:hAnsiTheme="minorHAnsi" w:cstheme="minorHAnsi"/>
          <w:sz w:val="20"/>
          <w:szCs w:val="20"/>
          <w:lang w:val="en-US"/>
        </w:rPr>
      </w:pPr>
      <w:r w:rsidRPr="004974D2">
        <w:rPr>
          <w:rFonts w:asciiTheme="minorHAnsi" w:hAnsiTheme="minorHAnsi" w:cstheme="minorHAnsi"/>
          <w:sz w:val="20"/>
          <w:szCs w:val="20"/>
          <w:vertAlign w:val="superscript"/>
        </w:rPr>
        <w:footnoteRef/>
      </w:r>
      <w:proofErr w:type="spellStart"/>
      <w:r w:rsidRPr="004F2665">
        <w:rPr>
          <w:rFonts w:asciiTheme="minorHAnsi" w:hAnsiTheme="minorHAnsi" w:cstheme="minorHAnsi"/>
          <w:sz w:val="20"/>
          <w:szCs w:val="20"/>
          <w:lang w:val="en-US"/>
        </w:rPr>
        <w:t>Lenski</w:t>
      </w:r>
      <w:proofErr w:type="spellEnd"/>
      <w:r w:rsidRPr="004F2665">
        <w:rPr>
          <w:rFonts w:asciiTheme="minorHAnsi" w:hAnsiTheme="minorHAnsi" w:cstheme="minorHAnsi"/>
          <w:sz w:val="20"/>
          <w:szCs w:val="20"/>
          <w:lang w:val="en-US"/>
        </w:rPr>
        <w:t xml:space="preserve"> R. C. H. The Interpretation of St. Matthew’s Gospel. – Minneapolis, MN: Augsburg, 1943. – P. 624. </w:t>
      </w:r>
    </w:p>
  </w:footnote>
  <w:footnote w:id="5">
    <w:p w:rsidR="00A933A7" w:rsidRPr="004F2665" w:rsidRDefault="00A933A7" w:rsidP="00A933A7">
      <w:pPr>
        <w:rPr>
          <w:rFonts w:asciiTheme="minorHAnsi" w:hAnsiTheme="minorHAnsi" w:cstheme="minorHAnsi"/>
          <w:sz w:val="20"/>
          <w:szCs w:val="20"/>
          <w:lang w:val="en-US"/>
        </w:rPr>
      </w:pPr>
      <w:r w:rsidRPr="004974D2">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Mueller D. T. </w:t>
      </w:r>
      <w:r>
        <w:rPr>
          <w:rFonts w:asciiTheme="minorHAnsi" w:hAnsiTheme="minorHAnsi" w:cstheme="minorHAnsi"/>
          <w:sz w:val="20"/>
          <w:szCs w:val="20"/>
          <w:lang w:val="en-US"/>
        </w:rPr>
        <w:t xml:space="preserve">Christian </w:t>
      </w:r>
      <w:proofErr w:type="spellStart"/>
      <w:r>
        <w:rPr>
          <w:rFonts w:asciiTheme="minorHAnsi" w:hAnsiTheme="minorHAnsi" w:cstheme="minorHAnsi"/>
          <w:sz w:val="20"/>
          <w:szCs w:val="20"/>
          <w:lang w:val="en-US"/>
        </w:rPr>
        <w:t>Dogmatics</w:t>
      </w:r>
      <w:proofErr w:type="spellEnd"/>
      <w:r w:rsidRPr="004F2665">
        <w:rPr>
          <w:rFonts w:asciiTheme="minorHAnsi" w:hAnsiTheme="minorHAnsi" w:cstheme="minorHAnsi"/>
          <w:sz w:val="20"/>
          <w:szCs w:val="20"/>
          <w:lang w:val="en-US"/>
        </w:rPr>
        <w:t xml:space="preserve">. – St. Louis, MO: Concordia, 1934. – P. 424. </w:t>
      </w:r>
      <w:proofErr w:type="spellStart"/>
      <w:r w:rsidRPr="004F2665">
        <w:rPr>
          <w:rFonts w:asciiTheme="minorHAnsi" w:hAnsiTheme="minorHAnsi" w:cstheme="minorHAnsi"/>
          <w:sz w:val="20"/>
          <w:szCs w:val="20"/>
          <w:lang w:val="en-US"/>
        </w:rPr>
        <w:t>Macaskill</w:t>
      </w:r>
      <w:proofErr w:type="spellEnd"/>
      <w:r w:rsidRPr="004F2665">
        <w:rPr>
          <w:rFonts w:asciiTheme="minorHAnsi" w:hAnsiTheme="minorHAnsi" w:cstheme="minorHAnsi"/>
          <w:sz w:val="20"/>
          <w:szCs w:val="20"/>
          <w:lang w:val="en-US"/>
        </w:rPr>
        <w:t xml:space="preserve"> reasons the same (see </w:t>
      </w:r>
      <w:proofErr w:type="spellStart"/>
      <w:r w:rsidRPr="004F2665">
        <w:rPr>
          <w:rFonts w:asciiTheme="minorHAnsi" w:hAnsiTheme="minorHAnsi" w:cstheme="minorHAnsi"/>
          <w:sz w:val="20"/>
          <w:szCs w:val="20"/>
          <w:lang w:val="en-US"/>
        </w:rPr>
        <w:t>Macaskill</w:t>
      </w:r>
      <w:proofErr w:type="spellEnd"/>
      <w:r w:rsidRPr="004F2665">
        <w:rPr>
          <w:rFonts w:asciiTheme="minorHAnsi" w:hAnsiTheme="minorHAnsi" w:cstheme="minorHAnsi"/>
          <w:sz w:val="20"/>
          <w:szCs w:val="20"/>
          <w:lang w:val="en-US"/>
        </w:rPr>
        <w:t xml:space="preserve"> G. Union with Christ in the New Testament. – Oxford, Oxford University Press, 2013. – P. 246). </w:t>
      </w:r>
    </w:p>
  </w:footnote>
  <w:footnote w:id="6">
    <w:p w:rsidR="00A933A7" w:rsidRPr="004F2665" w:rsidRDefault="00A933A7" w:rsidP="00A933A7">
      <w:pPr>
        <w:rPr>
          <w:rFonts w:asciiTheme="minorHAnsi" w:hAnsiTheme="minorHAnsi" w:cstheme="minorHAnsi"/>
          <w:sz w:val="20"/>
          <w:szCs w:val="20"/>
          <w:lang w:val="en-US"/>
        </w:rPr>
      </w:pPr>
      <w:r w:rsidRPr="004974D2">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Tannehill R. C. Dying and rising in Christ: A Study in Pauline Theology. – Berlin: </w:t>
      </w:r>
      <w:proofErr w:type="spellStart"/>
      <w:r w:rsidRPr="004F2665">
        <w:rPr>
          <w:rFonts w:asciiTheme="minorHAnsi" w:hAnsiTheme="minorHAnsi" w:cstheme="minorHAnsi"/>
          <w:sz w:val="20"/>
          <w:szCs w:val="20"/>
          <w:lang w:val="en-US"/>
        </w:rPr>
        <w:t>Verlag</w:t>
      </w:r>
      <w:proofErr w:type="spellEnd"/>
      <w:r w:rsidRPr="004F2665">
        <w:rPr>
          <w:rFonts w:asciiTheme="minorHAnsi" w:hAnsiTheme="minorHAnsi" w:cstheme="minorHAnsi"/>
          <w:sz w:val="20"/>
          <w:szCs w:val="20"/>
          <w:lang w:val="en-US"/>
        </w:rPr>
        <w:t xml:space="preserve"> Alfred </w:t>
      </w:r>
      <w:proofErr w:type="spellStart"/>
      <w:r w:rsidRPr="004F2665">
        <w:rPr>
          <w:rFonts w:asciiTheme="minorHAnsi" w:hAnsiTheme="minorHAnsi" w:cstheme="minorHAnsi"/>
          <w:sz w:val="20"/>
          <w:szCs w:val="20"/>
          <w:lang w:val="en-US"/>
        </w:rPr>
        <w:t>Topelmann</w:t>
      </w:r>
      <w:proofErr w:type="spellEnd"/>
      <w:r w:rsidRPr="004F2665">
        <w:rPr>
          <w:rFonts w:asciiTheme="minorHAnsi" w:hAnsiTheme="minorHAnsi" w:cstheme="minorHAnsi"/>
          <w:sz w:val="20"/>
          <w:szCs w:val="20"/>
          <w:lang w:val="en-US"/>
        </w:rPr>
        <w:t>, 1966. – P. 114.</w:t>
      </w:r>
    </w:p>
  </w:footnote>
  <w:footnote w:id="7">
    <w:p w:rsidR="00A933A7" w:rsidRPr="004F2665" w:rsidRDefault="00A933A7" w:rsidP="00A933A7">
      <w:pPr>
        <w:rPr>
          <w:rFonts w:asciiTheme="minorHAnsi" w:hAnsiTheme="minorHAnsi" w:cstheme="minorHAnsi"/>
          <w:sz w:val="20"/>
          <w:szCs w:val="20"/>
          <w:lang w:val="fr-FR"/>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This chapter follows the tradition of the Reformation </w:t>
      </w:r>
      <w:proofErr w:type="spellStart"/>
      <w:r w:rsidRPr="004F2665">
        <w:rPr>
          <w:rFonts w:asciiTheme="minorHAnsi" w:hAnsiTheme="minorHAnsi" w:cstheme="minorHAnsi"/>
          <w:sz w:val="20"/>
          <w:szCs w:val="20"/>
          <w:lang w:val="en-US"/>
        </w:rPr>
        <w:t>martyriologists</w:t>
      </w:r>
      <w:proofErr w:type="spellEnd"/>
      <w:r w:rsidRPr="004F2665">
        <w:rPr>
          <w:rFonts w:asciiTheme="minorHAnsi" w:hAnsiTheme="minorHAnsi" w:cstheme="minorHAnsi"/>
          <w:sz w:val="20"/>
          <w:szCs w:val="20"/>
          <w:lang w:val="en-US"/>
        </w:rPr>
        <w:t xml:space="preserve">, who also sought to show continuity between various persecutions of God’s people. It especially resembles the work of Lutheran </w:t>
      </w:r>
      <w:proofErr w:type="spellStart"/>
      <w:r w:rsidRPr="004F2665">
        <w:rPr>
          <w:rFonts w:asciiTheme="minorHAnsi" w:hAnsiTheme="minorHAnsi" w:cstheme="minorHAnsi"/>
          <w:sz w:val="20"/>
          <w:szCs w:val="20"/>
          <w:lang w:val="en-US"/>
        </w:rPr>
        <w:t>martyriologist</w:t>
      </w:r>
      <w:proofErr w:type="spellEnd"/>
      <w:r w:rsidRPr="004F2665">
        <w:rPr>
          <w:rFonts w:asciiTheme="minorHAnsi" w:hAnsiTheme="minorHAnsi" w:cstheme="minorHAnsi"/>
          <w:sz w:val="20"/>
          <w:szCs w:val="20"/>
          <w:lang w:val="en-US"/>
        </w:rPr>
        <w:t xml:space="preserve"> Ludwig </w:t>
      </w:r>
      <w:proofErr w:type="spellStart"/>
      <w:r w:rsidRPr="004F2665">
        <w:rPr>
          <w:rFonts w:asciiTheme="minorHAnsi" w:hAnsiTheme="minorHAnsi" w:cstheme="minorHAnsi"/>
          <w:sz w:val="20"/>
          <w:szCs w:val="20"/>
          <w:lang w:val="en-US"/>
        </w:rPr>
        <w:t>Rabus</w:t>
      </w:r>
      <w:proofErr w:type="spellEnd"/>
      <w:r w:rsidRPr="004F2665">
        <w:rPr>
          <w:rFonts w:asciiTheme="minorHAnsi" w:hAnsiTheme="minorHAnsi" w:cstheme="minorHAnsi"/>
          <w:sz w:val="20"/>
          <w:szCs w:val="20"/>
          <w:lang w:val="en-US"/>
        </w:rPr>
        <w:t xml:space="preserve">, who traced persecution back to Cain and Abel. </w:t>
      </w:r>
      <w:proofErr w:type="spellStart"/>
      <w:r w:rsidRPr="004F2665">
        <w:rPr>
          <w:rFonts w:asciiTheme="minorHAnsi" w:hAnsiTheme="minorHAnsi" w:cstheme="minorHAnsi"/>
          <w:sz w:val="20"/>
          <w:szCs w:val="20"/>
          <w:lang w:val="fr-FR"/>
        </w:rPr>
        <w:t>See</w:t>
      </w:r>
      <w:proofErr w:type="spellEnd"/>
      <w:r w:rsidRPr="004F2665">
        <w:rPr>
          <w:rFonts w:asciiTheme="minorHAnsi" w:hAnsiTheme="minorHAnsi" w:cstheme="minorHAnsi"/>
          <w:sz w:val="20"/>
          <w:szCs w:val="20"/>
          <w:lang w:val="fr-FR"/>
        </w:rPr>
        <w:t xml:space="preserve"> discussion in Boudin H. R. Les martyrologes protestants de la réforme. Instruments de propagande ou documents de </w:t>
      </w:r>
      <w:proofErr w:type="gramStart"/>
      <w:r w:rsidRPr="004F2665">
        <w:rPr>
          <w:rFonts w:asciiTheme="minorHAnsi" w:hAnsiTheme="minorHAnsi" w:cstheme="minorHAnsi"/>
          <w:sz w:val="20"/>
          <w:szCs w:val="20"/>
          <w:lang w:val="fr-FR"/>
        </w:rPr>
        <w:t>témoignage?”</w:t>
      </w:r>
      <w:proofErr w:type="gramEnd"/>
      <w:r w:rsidRPr="004F2665">
        <w:rPr>
          <w:rFonts w:asciiTheme="minorHAnsi" w:hAnsiTheme="minorHAnsi" w:cstheme="minorHAnsi"/>
          <w:sz w:val="20"/>
          <w:szCs w:val="20"/>
          <w:lang w:val="fr-FR"/>
        </w:rPr>
        <w:t xml:space="preserve"> // Marx J. </w:t>
      </w:r>
      <w:r w:rsidRPr="004F2665">
        <w:rPr>
          <w:rFonts w:asciiTheme="minorHAnsi" w:hAnsiTheme="minorHAnsi" w:cstheme="minorHAnsi"/>
          <w:iCs/>
          <w:sz w:val="20"/>
          <w:szCs w:val="20"/>
          <w:lang w:val="fr-FR"/>
        </w:rPr>
        <w:t>Sainteté et martyre dans les religions du livre</w:t>
      </w:r>
      <w:r w:rsidRPr="004F2665">
        <w:rPr>
          <w:rFonts w:asciiTheme="minorHAnsi" w:hAnsiTheme="minorHAnsi" w:cstheme="minorHAnsi"/>
          <w:sz w:val="20"/>
          <w:szCs w:val="20"/>
          <w:lang w:val="fr-FR"/>
        </w:rPr>
        <w:t>, in Marx J. Problèmes d’</w:t>
      </w:r>
      <w:proofErr w:type="spellStart"/>
      <w:r w:rsidRPr="004F2665">
        <w:rPr>
          <w:rFonts w:asciiTheme="minorHAnsi" w:hAnsiTheme="minorHAnsi" w:cstheme="minorHAnsi"/>
          <w:sz w:val="20"/>
          <w:szCs w:val="20"/>
          <w:lang w:val="fr-FR"/>
        </w:rPr>
        <w:t>historie</w:t>
      </w:r>
      <w:proofErr w:type="spellEnd"/>
      <w:r w:rsidRPr="004F2665">
        <w:rPr>
          <w:rFonts w:asciiTheme="minorHAnsi" w:hAnsiTheme="minorHAnsi" w:cstheme="minorHAnsi"/>
          <w:sz w:val="20"/>
          <w:szCs w:val="20"/>
          <w:lang w:val="fr-FR"/>
        </w:rPr>
        <w:t xml:space="preserve"> du Christianisme, </w:t>
      </w:r>
      <w:proofErr w:type="spellStart"/>
      <w:r w:rsidRPr="004F2665">
        <w:rPr>
          <w:rFonts w:asciiTheme="minorHAnsi" w:hAnsiTheme="minorHAnsi" w:cstheme="minorHAnsi"/>
          <w:sz w:val="20"/>
          <w:szCs w:val="20"/>
          <w:lang w:val="fr-FR"/>
        </w:rPr>
        <w:t>ed</w:t>
      </w:r>
      <w:proofErr w:type="spellEnd"/>
      <w:r w:rsidRPr="004F2665">
        <w:rPr>
          <w:rFonts w:asciiTheme="minorHAnsi" w:hAnsiTheme="minorHAnsi" w:cstheme="minorHAnsi"/>
          <w:sz w:val="20"/>
          <w:szCs w:val="20"/>
          <w:lang w:val="fr-FR"/>
        </w:rPr>
        <w:t xml:space="preserve">. Jacques Marx, no. 19. – </w:t>
      </w:r>
      <w:proofErr w:type="gramStart"/>
      <w:r w:rsidRPr="004F2665">
        <w:rPr>
          <w:rFonts w:asciiTheme="minorHAnsi" w:hAnsiTheme="minorHAnsi" w:cstheme="minorHAnsi"/>
          <w:sz w:val="20"/>
          <w:szCs w:val="20"/>
          <w:lang w:val="fr-FR"/>
        </w:rPr>
        <w:t>Brussels:</w:t>
      </w:r>
      <w:proofErr w:type="gramEnd"/>
      <w:r w:rsidRPr="004F2665">
        <w:rPr>
          <w:rFonts w:asciiTheme="minorHAnsi" w:hAnsiTheme="minorHAnsi" w:cstheme="minorHAnsi"/>
          <w:sz w:val="20"/>
          <w:szCs w:val="20"/>
          <w:lang w:val="fr-FR"/>
        </w:rPr>
        <w:t xml:space="preserve"> </w:t>
      </w:r>
      <w:proofErr w:type="spellStart"/>
      <w:r w:rsidRPr="004F2665">
        <w:rPr>
          <w:rFonts w:asciiTheme="minorHAnsi" w:hAnsiTheme="minorHAnsi" w:cstheme="minorHAnsi"/>
          <w:sz w:val="20"/>
          <w:szCs w:val="20"/>
          <w:lang w:val="fr-FR"/>
        </w:rPr>
        <w:t>University</w:t>
      </w:r>
      <w:proofErr w:type="spellEnd"/>
      <w:r w:rsidRPr="004F2665">
        <w:rPr>
          <w:rFonts w:asciiTheme="minorHAnsi" w:hAnsiTheme="minorHAnsi" w:cstheme="minorHAnsi"/>
          <w:sz w:val="20"/>
          <w:szCs w:val="20"/>
          <w:lang w:val="fr-FR"/>
        </w:rPr>
        <w:t xml:space="preserve"> of Brussels, 1989. – P. 71. </w:t>
      </w:r>
    </w:p>
  </w:footnote>
  <w:footnote w:id="8">
    <w:p w:rsidR="00A933A7" w:rsidRPr="004F2665" w:rsidRDefault="00A933A7" w:rsidP="00A933A7">
      <w:pPr>
        <w:autoSpaceDE w:val="0"/>
        <w:autoSpaceDN w:val="0"/>
        <w:adjustRightInd w:val="0"/>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Adherents include Augustine, Luther, Calvin, and, among modern commentators, Kenneth Matthews (see Matthews K. A. </w:t>
      </w:r>
      <w:r w:rsidRPr="004F2665">
        <w:rPr>
          <w:rFonts w:asciiTheme="minorHAnsi" w:hAnsiTheme="minorHAnsi" w:cstheme="minorHAnsi"/>
          <w:iCs/>
          <w:sz w:val="20"/>
          <w:szCs w:val="20"/>
          <w:lang w:val="en-US"/>
        </w:rPr>
        <w:t>Genesis 1-11:26</w:t>
      </w:r>
      <w:r w:rsidRPr="004F2665">
        <w:rPr>
          <w:rFonts w:asciiTheme="minorHAnsi" w:hAnsiTheme="minorHAnsi" w:cstheme="minorHAnsi"/>
          <w:sz w:val="20"/>
          <w:szCs w:val="20"/>
          <w:lang w:val="en-US"/>
        </w:rPr>
        <w:t xml:space="preserve"> // </w:t>
      </w:r>
      <w:proofErr w:type="spellStart"/>
      <w:r w:rsidRPr="004F2665">
        <w:rPr>
          <w:rFonts w:asciiTheme="minorHAnsi" w:hAnsiTheme="minorHAnsi" w:cstheme="minorHAnsi"/>
          <w:sz w:val="20"/>
          <w:szCs w:val="20"/>
          <w:lang w:val="en-US"/>
        </w:rPr>
        <w:t>Clendenen</w:t>
      </w:r>
      <w:proofErr w:type="spellEnd"/>
      <w:r w:rsidRPr="004F2665">
        <w:rPr>
          <w:rFonts w:asciiTheme="minorHAnsi" w:hAnsiTheme="minorHAnsi" w:cstheme="minorHAnsi"/>
          <w:sz w:val="20"/>
          <w:szCs w:val="20"/>
          <w:lang w:val="en-US"/>
        </w:rPr>
        <w:t xml:space="preserve"> R. E. </w:t>
      </w:r>
      <w:r w:rsidRPr="004F2665">
        <w:rPr>
          <w:rFonts w:asciiTheme="minorHAnsi" w:hAnsiTheme="minorHAnsi" w:cstheme="minorHAnsi"/>
          <w:iCs/>
          <w:sz w:val="20"/>
          <w:szCs w:val="20"/>
          <w:lang w:val="en-US"/>
        </w:rPr>
        <w:t xml:space="preserve">The New American Commentary. – </w:t>
      </w:r>
      <w:r w:rsidRPr="004F2665">
        <w:rPr>
          <w:rFonts w:asciiTheme="minorHAnsi" w:hAnsiTheme="minorHAnsi" w:cstheme="minorHAnsi"/>
          <w:sz w:val="20"/>
          <w:szCs w:val="20"/>
          <w:lang w:val="en-US"/>
        </w:rPr>
        <w:t xml:space="preserve">Nashville, TN: </w:t>
      </w:r>
      <w:proofErr w:type="spellStart"/>
      <w:r w:rsidRPr="004F2665">
        <w:rPr>
          <w:rFonts w:asciiTheme="minorHAnsi" w:hAnsiTheme="minorHAnsi" w:cstheme="minorHAnsi"/>
          <w:sz w:val="20"/>
          <w:szCs w:val="20"/>
          <w:lang w:val="en-US"/>
        </w:rPr>
        <w:t>Broadman</w:t>
      </w:r>
      <w:proofErr w:type="spellEnd"/>
      <w:r w:rsidRPr="004F2665">
        <w:rPr>
          <w:rFonts w:asciiTheme="minorHAnsi" w:hAnsiTheme="minorHAnsi" w:cstheme="minorHAnsi"/>
          <w:sz w:val="20"/>
          <w:szCs w:val="20"/>
          <w:lang w:val="en-US"/>
        </w:rPr>
        <w:t>, 1996. – P. 329</w:t>
      </w:r>
      <w:r>
        <w:rPr>
          <w:rFonts w:asciiTheme="minorHAnsi" w:hAnsiTheme="minorHAnsi" w:cstheme="minorHAnsi"/>
          <w:sz w:val="20"/>
          <w:szCs w:val="20"/>
          <w:lang w:val="en-US"/>
        </w:rPr>
        <w:t>)</w:t>
      </w:r>
      <w:r w:rsidRPr="004F2665">
        <w:rPr>
          <w:rFonts w:asciiTheme="minorHAnsi" w:hAnsiTheme="minorHAnsi" w:cstheme="minorHAnsi"/>
          <w:sz w:val="20"/>
          <w:szCs w:val="20"/>
          <w:lang w:val="en-US"/>
        </w:rPr>
        <w:t>. Josephus also links character to lineage: “The posterity of Cain became exceeding wicked, every one successively dying one after another more wicked than the former,” while Seth left “children behind him who imitated his virtues” (</w:t>
      </w:r>
      <w:r w:rsidRPr="004F2665">
        <w:rPr>
          <w:rFonts w:asciiTheme="minorHAnsi" w:hAnsiTheme="minorHAnsi" w:cstheme="minorHAnsi"/>
          <w:i/>
          <w:sz w:val="20"/>
          <w:szCs w:val="20"/>
          <w:lang w:val="en-US"/>
        </w:rPr>
        <w:t xml:space="preserve">Ant. </w:t>
      </w:r>
      <w:r w:rsidRPr="004F2665">
        <w:rPr>
          <w:rFonts w:asciiTheme="minorHAnsi" w:hAnsiTheme="minorHAnsi" w:cstheme="minorHAnsi"/>
          <w:sz w:val="20"/>
          <w:szCs w:val="20"/>
          <w:lang w:val="en-US"/>
        </w:rPr>
        <w:t xml:space="preserve">1.66, 68); Quotation from </w:t>
      </w:r>
      <w:proofErr w:type="spellStart"/>
      <w:r w:rsidRPr="004F2665">
        <w:rPr>
          <w:rFonts w:asciiTheme="minorHAnsi" w:hAnsiTheme="minorHAnsi" w:cstheme="minorHAnsi"/>
          <w:sz w:val="20"/>
          <w:szCs w:val="20"/>
          <w:lang w:val="en-US"/>
        </w:rPr>
        <w:t>Whiston</w:t>
      </w:r>
      <w:proofErr w:type="spellEnd"/>
      <w:r w:rsidRPr="004F2665">
        <w:rPr>
          <w:rFonts w:asciiTheme="minorHAnsi" w:hAnsiTheme="minorHAnsi" w:cstheme="minorHAnsi"/>
          <w:sz w:val="20"/>
          <w:szCs w:val="20"/>
          <w:lang w:val="en-US"/>
        </w:rPr>
        <w:t xml:space="preserve"> W., ed., The Works of Josephus. – Peabody, MS: Hendrickson, 1987. – Page number not noted.  </w:t>
      </w:r>
    </w:p>
  </w:footnote>
  <w:footnote w:id="9">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These passages, however, do not refer to Cain and Abel in a typological sense, since other characters </w:t>
      </w:r>
      <w:proofErr w:type="gramStart"/>
      <w:r w:rsidRPr="004F2665">
        <w:rPr>
          <w:rFonts w:asciiTheme="minorHAnsi" w:hAnsiTheme="minorHAnsi" w:cstheme="minorHAnsi"/>
          <w:lang w:val="en-US"/>
        </w:rPr>
        <w:t>are listed</w:t>
      </w:r>
      <w:proofErr w:type="gramEnd"/>
      <w:r w:rsidRPr="004F2665">
        <w:rPr>
          <w:rFonts w:asciiTheme="minorHAnsi" w:hAnsiTheme="minorHAnsi" w:cstheme="minorHAnsi"/>
          <w:lang w:val="en-US"/>
        </w:rPr>
        <w:t xml:space="preserve"> in the contexts as examples of good and bad behavior as well. </w:t>
      </w:r>
    </w:p>
  </w:footnote>
  <w:footnote w:id="10">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Dodd C. H. </w:t>
      </w:r>
      <w:r w:rsidRPr="004F2665">
        <w:rPr>
          <w:rFonts w:asciiTheme="minorHAnsi" w:hAnsiTheme="minorHAnsi" w:cstheme="minorHAnsi"/>
          <w:iCs/>
          <w:lang w:val="en-US"/>
        </w:rPr>
        <w:t>The Johannine Epistles</w:t>
      </w:r>
      <w:r w:rsidRPr="004F2665">
        <w:rPr>
          <w:rFonts w:asciiTheme="minorHAnsi" w:hAnsiTheme="minorHAnsi" w:cstheme="minorHAnsi"/>
          <w:lang w:val="en-US"/>
        </w:rPr>
        <w:t xml:space="preserve"> // Moffatt J. The Moffatt New Testament Commentary. – London: Hodder and Stoughton, 1946. – P. 82. </w:t>
      </w:r>
    </w:p>
  </w:footnote>
  <w:footnote w:id="11">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Grayston</w:t>
      </w:r>
      <w:proofErr w:type="spellEnd"/>
      <w:r w:rsidRPr="004F2665">
        <w:rPr>
          <w:rFonts w:asciiTheme="minorHAnsi" w:hAnsiTheme="minorHAnsi" w:cstheme="minorHAnsi"/>
          <w:lang w:val="en-US"/>
        </w:rPr>
        <w:t xml:space="preserve"> K. </w:t>
      </w:r>
      <w:r w:rsidRPr="004F2665">
        <w:rPr>
          <w:rFonts w:asciiTheme="minorHAnsi" w:hAnsiTheme="minorHAnsi" w:cstheme="minorHAnsi"/>
          <w:iCs/>
          <w:lang w:val="en-US"/>
        </w:rPr>
        <w:t>The Johannine Epistles</w:t>
      </w:r>
      <w:r w:rsidRPr="004F2665">
        <w:rPr>
          <w:rFonts w:asciiTheme="minorHAnsi" w:hAnsiTheme="minorHAnsi" w:cstheme="minorHAnsi"/>
          <w:lang w:val="en-US"/>
        </w:rPr>
        <w:t xml:space="preserve"> // Clements R. E., Black, M. New Century Bible Commentary. – London: Marshall, Morgan &amp; Scott, 1984. – P. 111.  </w:t>
      </w:r>
    </w:p>
  </w:footnote>
  <w:footnote w:id="12">
    <w:p w:rsidR="00A933A7" w:rsidRPr="004F2665" w:rsidRDefault="00A933A7" w:rsidP="00A933A7">
      <w:pPr>
        <w:ind w:left="720" w:hanging="720"/>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Delitzsch</w:t>
      </w:r>
      <w:proofErr w:type="spellEnd"/>
      <w:r w:rsidRPr="004F2665">
        <w:rPr>
          <w:rFonts w:asciiTheme="minorHAnsi" w:hAnsiTheme="minorHAnsi" w:cstheme="minorHAnsi"/>
          <w:sz w:val="20"/>
          <w:szCs w:val="20"/>
          <w:lang w:val="en-US"/>
        </w:rPr>
        <w:t xml:space="preserve"> F. A New Commentary on Genesis</w:t>
      </w:r>
      <w:r w:rsidRPr="004F2665">
        <w:rPr>
          <w:rFonts w:asciiTheme="minorHAnsi" w:hAnsiTheme="minorHAnsi" w:cstheme="minorHAnsi"/>
          <w:i/>
          <w:iCs/>
          <w:sz w:val="20"/>
          <w:szCs w:val="20"/>
          <w:lang w:val="en-US"/>
        </w:rPr>
        <w:t xml:space="preserve">, </w:t>
      </w:r>
      <w:r w:rsidRPr="004F2665">
        <w:rPr>
          <w:rFonts w:asciiTheme="minorHAnsi" w:hAnsiTheme="minorHAnsi" w:cstheme="minorHAnsi"/>
          <w:sz w:val="20"/>
          <w:szCs w:val="20"/>
          <w:lang w:val="en-US"/>
        </w:rPr>
        <w:t xml:space="preserve">vol. 1 / Trans. Sophia Taylor. – Edinburg: T. &amp; T. Clark, </w:t>
      </w:r>
      <w:proofErr w:type="spellStart"/>
      <w:r w:rsidRPr="004F2665">
        <w:rPr>
          <w:rFonts w:asciiTheme="minorHAnsi" w:hAnsiTheme="minorHAnsi" w:cstheme="minorHAnsi"/>
          <w:sz w:val="20"/>
          <w:szCs w:val="20"/>
          <w:lang w:val="en-US"/>
        </w:rPr>
        <w:t>n.d.</w:t>
      </w:r>
      <w:proofErr w:type="spellEnd"/>
      <w:r w:rsidRPr="004F2665">
        <w:rPr>
          <w:rFonts w:asciiTheme="minorHAnsi" w:hAnsiTheme="minorHAnsi" w:cstheme="minorHAnsi"/>
          <w:sz w:val="20"/>
          <w:szCs w:val="20"/>
          <w:lang w:val="en-US"/>
        </w:rPr>
        <w:t xml:space="preserve"> – P. 184. </w:t>
      </w:r>
    </w:p>
  </w:footnote>
  <w:footnote w:id="13">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i/>
          <w:sz w:val="20"/>
          <w:szCs w:val="20"/>
          <w:lang w:val="en-US"/>
        </w:rPr>
        <w:t xml:space="preserve">Testament of </w:t>
      </w:r>
      <w:proofErr w:type="spellStart"/>
      <w:r w:rsidRPr="004F2665">
        <w:rPr>
          <w:rFonts w:asciiTheme="minorHAnsi" w:hAnsiTheme="minorHAnsi" w:cstheme="minorHAnsi"/>
          <w:i/>
          <w:sz w:val="20"/>
          <w:szCs w:val="20"/>
          <w:lang w:val="en-US"/>
        </w:rPr>
        <w:t>Benjamim</w:t>
      </w:r>
      <w:proofErr w:type="spellEnd"/>
      <w:r w:rsidRPr="004F2665">
        <w:rPr>
          <w:rFonts w:asciiTheme="minorHAnsi" w:hAnsiTheme="minorHAnsi" w:cstheme="minorHAnsi"/>
          <w:i/>
          <w:sz w:val="20"/>
          <w:szCs w:val="20"/>
          <w:lang w:val="en-US"/>
        </w:rPr>
        <w:t xml:space="preserve">, </w:t>
      </w:r>
      <w:r>
        <w:rPr>
          <w:rFonts w:asciiTheme="minorHAnsi" w:hAnsiTheme="minorHAnsi" w:cstheme="minorHAnsi"/>
          <w:sz w:val="20"/>
          <w:szCs w:val="20"/>
          <w:lang w:val="en-US"/>
        </w:rPr>
        <w:t>7.</w:t>
      </w:r>
      <w:r w:rsidRPr="004F2665">
        <w:rPr>
          <w:rFonts w:asciiTheme="minorHAnsi" w:hAnsiTheme="minorHAnsi" w:cstheme="minorHAnsi"/>
          <w:sz w:val="20"/>
          <w:szCs w:val="20"/>
          <w:lang w:val="en-US"/>
        </w:rPr>
        <w:t xml:space="preserve">5. Citation taken from Kruse C. G. </w:t>
      </w:r>
      <w:r w:rsidRPr="004F2665">
        <w:rPr>
          <w:rFonts w:asciiTheme="minorHAnsi" w:hAnsiTheme="minorHAnsi" w:cstheme="minorHAnsi"/>
          <w:iCs/>
          <w:sz w:val="20"/>
          <w:szCs w:val="20"/>
          <w:lang w:val="en-US"/>
        </w:rPr>
        <w:t>The Letters of John</w:t>
      </w:r>
      <w:r w:rsidRPr="004F2665">
        <w:rPr>
          <w:rFonts w:asciiTheme="minorHAnsi" w:hAnsiTheme="minorHAnsi" w:cstheme="minorHAnsi"/>
          <w:sz w:val="20"/>
          <w:szCs w:val="20"/>
          <w:lang w:val="en-US"/>
        </w:rPr>
        <w:t xml:space="preserve"> // Carson D. A. The Pillar New Testament Commentary. – Grand Rapids, MI: Eerdmans, 2000. – P. 241. </w:t>
      </w:r>
    </w:p>
  </w:footnote>
  <w:footnote w:id="14">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Quotations from </w:t>
      </w:r>
      <w:proofErr w:type="spellStart"/>
      <w:r w:rsidRPr="004F2665">
        <w:rPr>
          <w:rFonts w:asciiTheme="minorHAnsi" w:hAnsiTheme="minorHAnsi" w:cstheme="minorHAnsi"/>
          <w:sz w:val="20"/>
          <w:szCs w:val="20"/>
          <w:lang w:val="en-US"/>
        </w:rPr>
        <w:t>Judaeus</w:t>
      </w:r>
      <w:proofErr w:type="spellEnd"/>
      <w:r w:rsidRPr="004F2665">
        <w:rPr>
          <w:rFonts w:asciiTheme="minorHAnsi" w:hAnsiTheme="minorHAnsi" w:cstheme="minorHAnsi"/>
          <w:sz w:val="20"/>
          <w:szCs w:val="20"/>
          <w:lang w:val="en-US"/>
        </w:rPr>
        <w:t xml:space="preserve"> Philo. The Works of Philo / Trans. C. D. Yonge. – Rev. ed. – Philadelphia, PA: Hendrickson, 1995. – Oak Harbor, WA: Logos Research Systems, 1997. </w:t>
      </w:r>
    </w:p>
  </w:footnote>
  <w:footnote w:id="15">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Cyprian, </w:t>
      </w:r>
      <w:r w:rsidRPr="004F2665">
        <w:rPr>
          <w:rFonts w:asciiTheme="minorHAnsi" w:hAnsiTheme="minorHAnsi" w:cstheme="minorHAnsi"/>
          <w:i/>
          <w:lang w:val="en-US"/>
        </w:rPr>
        <w:t xml:space="preserve">Epistles, </w:t>
      </w:r>
      <w:r w:rsidRPr="004F2665">
        <w:rPr>
          <w:rFonts w:asciiTheme="minorHAnsi" w:hAnsiTheme="minorHAnsi" w:cstheme="minorHAnsi"/>
          <w:lang w:val="en-US"/>
        </w:rPr>
        <w:t>55.5.</w:t>
      </w:r>
    </w:p>
  </w:footnote>
  <w:footnote w:id="16">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Stauffer E. The Anabaptist Theology of Martyrdom // </w:t>
      </w:r>
      <w:proofErr w:type="gramStart"/>
      <w:r w:rsidRPr="004F2665">
        <w:rPr>
          <w:rFonts w:asciiTheme="minorHAnsi" w:hAnsiTheme="minorHAnsi" w:cstheme="minorHAnsi"/>
          <w:iCs/>
          <w:lang w:val="en-US"/>
        </w:rPr>
        <w:t>The</w:t>
      </w:r>
      <w:proofErr w:type="gramEnd"/>
      <w:r w:rsidRPr="004F2665">
        <w:rPr>
          <w:rFonts w:asciiTheme="minorHAnsi" w:hAnsiTheme="minorHAnsi" w:cstheme="minorHAnsi"/>
          <w:iCs/>
          <w:lang w:val="en-US"/>
        </w:rPr>
        <w:t xml:space="preserve"> Mennonite Quarterly Review</w:t>
      </w:r>
      <w:r w:rsidRPr="004F2665">
        <w:rPr>
          <w:rFonts w:asciiTheme="minorHAnsi" w:hAnsiTheme="minorHAnsi" w:cstheme="minorHAnsi"/>
          <w:lang w:val="en-US"/>
        </w:rPr>
        <w:t xml:space="preserve"> 19. 1945. P. 190. </w:t>
      </w:r>
    </w:p>
  </w:footnote>
  <w:footnote w:id="17">
    <w:p w:rsidR="00A933A7" w:rsidRPr="004F2665" w:rsidRDefault="00A933A7" w:rsidP="00A933A7">
      <w:pPr>
        <w:autoSpaceDE w:val="0"/>
        <w:autoSpaceDN w:val="0"/>
        <w:adjustRightInd w:val="0"/>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Delitzsch</w:t>
      </w:r>
      <w:proofErr w:type="spellEnd"/>
      <w:r w:rsidRPr="004F2665">
        <w:rPr>
          <w:rFonts w:asciiTheme="minorHAnsi" w:hAnsiTheme="minorHAnsi" w:cstheme="minorHAnsi"/>
          <w:sz w:val="20"/>
          <w:szCs w:val="20"/>
          <w:lang w:val="en-US"/>
        </w:rPr>
        <w:t xml:space="preserve">, p. 184. </w:t>
      </w:r>
    </w:p>
  </w:footnote>
  <w:footnote w:id="18">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Speiser</w:t>
      </w:r>
      <w:proofErr w:type="spellEnd"/>
      <w:r w:rsidRPr="004F2665">
        <w:rPr>
          <w:rFonts w:asciiTheme="minorHAnsi" w:hAnsiTheme="minorHAnsi" w:cstheme="minorHAnsi"/>
          <w:sz w:val="20"/>
          <w:szCs w:val="20"/>
          <w:lang w:val="en-US"/>
        </w:rPr>
        <w:t xml:space="preserve"> E. A. Genesis // Albright W. F., Freedman D. N. </w:t>
      </w:r>
      <w:r w:rsidRPr="004F2665">
        <w:rPr>
          <w:rFonts w:asciiTheme="minorHAnsi" w:hAnsiTheme="minorHAnsi" w:cstheme="minorHAnsi"/>
          <w:iCs/>
          <w:sz w:val="20"/>
          <w:szCs w:val="20"/>
          <w:lang w:val="en-US"/>
        </w:rPr>
        <w:t xml:space="preserve">The Anchor Bible. – </w:t>
      </w:r>
      <w:r w:rsidRPr="004F2665">
        <w:rPr>
          <w:rFonts w:asciiTheme="minorHAnsi" w:hAnsiTheme="minorHAnsi" w:cstheme="minorHAnsi"/>
          <w:sz w:val="20"/>
          <w:szCs w:val="20"/>
          <w:lang w:val="en-US"/>
        </w:rPr>
        <w:t>New York: Doubleday, 1962. – P. 31.</w:t>
      </w:r>
    </w:p>
  </w:footnote>
  <w:footnote w:id="19">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Hamilton V. P. </w:t>
      </w:r>
      <w:r w:rsidRPr="004F2665">
        <w:rPr>
          <w:rFonts w:asciiTheme="minorHAnsi" w:hAnsiTheme="minorHAnsi" w:cstheme="minorHAnsi"/>
          <w:iCs/>
          <w:sz w:val="20"/>
          <w:szCs w:val="20"/>
          <w:lang w:val="en-US"/>
        </w:rPr>
        <w:t>The Book of Genesis, Chapters 1-17</w:t>
      </w:r>
      <w:r w:rsidRPr="004F2665">
        <w:rPr>
          <w:rFonts w:asciiTheme="minorHAnsi" w:hAnsiTheme="minorHAnsi" w:cstheme="minorHAnsi"/>
          <w:sz w:val="20"/>
          <w:szCs w:val="20"/>
          <w:lang w:val="en-US"/>
        </w:rPr>
        <w:t xml:space="preserve"> // Harrison R. K. </w:t>
      </w:r>
      <w:r w:rsidRPr="004F2665">
        <w:rPr>
          <w:rFonts w:asciiTheme="minorHAnsi" w:hAnsiTheme="minorHAnsi" w:cstheme="minorHAnsi"/>
          <w:iCs/>
          <w:sz w:val="20"/>
          <w:szCs w:val="20"/>
          <w:lang w:val="en-US"/>
        </w:rPr>
        <w:t>The New International Commentary on the Old Testament</w:t>
      </w:r>
      <w:r w:rsidRPr="004F2665">
        <w:rPr>
          <w:rFonts w:asciiTheme="minorHAnsi" w:hAnsiTheme="minorHAnsi" w:cstheme="minorHAnsi"/>
          <w:sz w:val="20"/>
          <w:szCs w:val="20"/>
          <w:lang w:val="en-US"/>
        </w:rPr>
        <w:t>. – Grand Rapids, MI: Eerdmans, 1990. – P. 244.</w:t>
      </w:r>
    </w:p>
  </w:footnote>
  <w:footnote w:id="20">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Material suggested by Graham Cole in reviewing this chapter.</w:t>
      </w:r>
    </w:p>
  </w:footnote>
  <w:footnote w:id="21">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Matthews notes the parallel between the curse of Cain (Gen 4:11) and the curse of Canaan (Gen 9:25). See Matthews K. A. </w:t>
      </w:r>
      <w:r w:rsidRPr="004F2665">
        <w:rPr>
          <w:rFonts w:asciiTheme="minorHAnsi" w:hAnsiTheme="minorHAnsi" w:cstheme="minorHAnsi"/>
          <w:iCs/>
          <w:sz w:val="20"/>
          <w:szCs w:val="20"/>
          <w:lang w:val="en-US"/>
        </w:rPr>
        <w:t>Genesis 1-11:26</w:t>
      </w:r>
      <w:r w:rsidRPr="004F2665">
        <w:rPr>
          <w:rFonts w:asciiTheme="minorHAnsi" w:hAnsiTheme="minorHAnsi" w:cstheme="minorHAnsi"/>
          <w:sz w:val="20"/>
          <w:szCs w:val="20"/>
          <w:lang w:val="en-US"/>
        </w:rPr>
        <w:t xml:space="preserve"> // </w:t>
      </w:r>
      <w:proofErr w:type="spellStart"/>
      <w:r w:rsidRPr="004F2665">
        <w:rPr>
          <w:rFonts w:asciiTheme="minorHAnsi" w:hAnsiTheme="minorHAnsi" w:cstheme="minorHAnsi"/>
          <w:sz w:val="20"/>
          <w:szCs w:val="20"/>
          <w:lang w:val="en-US"/>
        </w:rPr>
        <w:t>Clendenen</w:t>
      </w:r>
      <w:proofErr w:type="spellEnd"/>
      <w:r w:rsidRPr="004F2665">
        <w:rPr>
          <w:rFonts w:asciiTheme="minorHAnsi" w:hAnsiTheme="minorHAnsi" w:cstheme="minorHAnsi"/>
          <w:sz w:val="20"/>
          <w:szCs w:val="20"/>
          <w:lang w:val="en-US"/>
        </w:rPr>
        <w:t xml:space="preserve"> R. E. </w:t>
      </w:r>
      <w:r w:rsidRPr="004F2665">
        <w:rPr>
          <w:rFonts w:asciiTheme="minorHAnsi" w:hAnsiTheme="minorHAnsi" w:cstheme="minorHAnsi"/>
          <w:iCs/>
          <w:sz w:val="20"/>
          <w:szCs w:val="20"/>
          <w:lang w:val="en-US"/>
        </w:rPr>
        <w:t>The New American Commentary</w:t>
      </w:r>
      <w:r w:rsidRPr="004F2665">
        <w:rPr>
          <w:rFonts w:asciiTheme="minorHAnsi" w:hAnsiTheme="minorHAnsi" w:cstheme="minorHAnsi"/>
          <w:sz w:val="20"/>
          <w:szCs w:val="20"/>
          <w:lang w:val="en-US"/>
        </w:rPr>
        <w:t xml:space="preserve">. – Nashville, TN: </w:t>
      </w:r>
      <w:proofErr w:type="spellStart"/>
      <w:r w:rsidRPr="004F2665">
        <w:rPr>
          <w:rFonts w:asciiTheme="minorHAnsi" w:hAnsiTheme="minorHAnsi" w:cstheme="minorHAnsi"/>
          <w:sz w:val="20"/>
          <w:szCs w:val="20"/>
          <w:lang w:val="en-US"/>
        </w:rPr>
        <w:t>Broadman</w:t>
      </w:r>
      <w:proofErr w:type="spellEnd"/>
      <w:r w:rsidRPr="004F2665">
        <w:rPr>
          <w:rFonts w:asciiTheme="minorHAnsi" w:hAnsiTheme="minorHAnsi" w:cstheme="minorHAnsi"/>
          <w:sz w:val="20"/>
          <w:szCs w:val="20"/>
          <w:lang w:val="en-US"/>
        </w:rPr>
        <w:t>, 1996. – P. 423.</w:t>
      </w:r>
    </w:p>
  </w:footnote>
  <w:footnote w:id="22">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187. </w:t>
      </w:r>
    </w:p>
  </w:footnote>
  <w:footnote w:id="23">
    <w:p w:rsidR="00A933A7" w:rsidRPr="004F2665" w:rsidRDefault="00A933A7" w:rsidP="00A933A7">
      <w:pPr>
        <w:autoSpaceDE w:val="0"/>
        <w:autoSpaceDN w:val="0"/>
        <w:adjustRightInd w:val="0"/>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Tertullian also recognizes the persecution of the prophets as a continuation of the Cain-Abel conflict: “As soon as God has begun to be worshipped, religion has got ill-will for her portion. He who had pleased God is slain, and that by his brother…. ungodliness made the object of its pursuit, finally, that not only of righteous persons, but even of prophets also” (Tertullian, </w:t>
      </w:r>
      <w:proofErr w:type="spellStart"/>
      <w:proofErr w:type="gramStart"/>
      <w:r w:rsidRPr="004F2665">
        <w:rPr>
          <w:rFonts w:asciiTheme="minorHAnsi" w:hAnsiTheme="minorHAnsi" w:cstheme="minorHAnsi"/>
          <w:i/>
          <w:sz w:val="20"/>
          <w:szCs w:val="20"/>
          <w:lang w:val="en-US"/>
        </w:rPr>
        <w:t>Scorp</w:t>
      </w:r>
      <w:proofErr w:type="spellEnd"/>
      <w:r w:rsidRPr="004F2665">
        <w:rPr>
          <w:rFonts w:asciiTheme="minorHAnsi" w:hAnsiTheme="minorHAnsi" w:cstheme="minorHAnsi"/>
          <w:i/>
          <w:sz w:val="20"/>
          <w:szCs w:val="20"/>
          <w:lang w:val="en-US"/>
        </w:rPr>
        <w:t>.,</w:t>
      </w:r>
      <w:proofErr w:type="gramEnd"/>
      <w:r w:rsidRPr="004F2665">
        <w:rPr>
          <w:rFonts w:asciiTheme="minorHAnsi" w:hAnsiTheme="minorHAnsi" w:cstheme="minorHAnsi"/>
          <w:sz w:val="20"/>
          <w:szCs w:val="20"/>
          <w:lang w:val="en-US"/>
        </w:rPr>
        <w:t xml:space="preserve"> 7).  </w:t>
      </w:r>
      <w:proofErr w:type="spellStart"/>
      <w:r w:rsidRPr="004F2665">
        <w:rPr>
          <w:rFonts w:asciiTheme="minorHAnsi" w:hAnsiTheme="minorHAnsi" w:cstheme="minorHAnsi"/>
          <w:sz w:val="20"/>
          <w:szCs w:val="20"/>
          <w:lang w:val="en-US"/>
        </w:rPr>
        <w:t>Fischel</w:t>
      </w:r>
      <w:proofErr w:type="spellEnd"/>
      <w:r w:rsidRPr="004F2665">
        <w:rPr>
          <w:rFonts w:asciiTheme="minorHAnsi" w:hAnsiTheme="minorHAnsi" w:cstheme="minorHAnsi"/>
          <w:sz w:val="20"/>
          <w:szCs w:val="20"/>
          <w:lang w:val="en-US"/>
        </w:rPr>
        <w:t xml:space="preserve"> concurs, “The whole history of the prophets from Abel on seems to be linked by a chain of genuine and exemplary martyrdoms.”  See </w:t>
      </w:r>
      <w:proofErr w:type="spellStart"/>
      <w:r w:rsidRPr="004F2665">
        <w:rPr>
          <w:rFonts w:asciiTheme="minorHAnsi" w:hAnsiTheme="minorHAnsi" w:cstheme="minorHAnsi"/>
          <w:sz w:val="20"/>
          <w:szCs w:val="20"/>
          <w:lang w:val="en-US"/>
        </w:rPr>
        <w:t>Fischel</w:t>
      </w:r>
      <w:proofErr w:type="spellEnd"/>
      <w:r w:rsidRPr="004F2665">
        <w:rPr>
          <w:rFonts w:asciiTheme="minorHAnsi" w:hAnsiTheme="minorHAnsi" w:cstheme="minorHAnsi"/>
          <w:sz w:val="20"/>
          <w:szCs w:val="20"/>
          <w:lang w:val="en-US"/>
        </w:rPr>
        <w:t xml:space="preserve"> H. A. Martyr and Prophet // </w:t>
      </w:r>
      <w:proofErr w:type="gramStart"/>
      <w:r w:rsidRPr="004F2665">
        <w:rPr>
          <w:rFonts w:asciiTheme="minorHAnsi" w:hAnsiTheme="minorHAnsi" w:cstheme="minorHAnsi"/>
          <w:iCs/>
          <w:sz w:val="20"/>
          <w:szCs w:val="20"/>
          <w:lang w:val="en-US"/>
        </w:rPr>
        <w:t>The</w:t>
      </w:r>
      <w:proofErr w:type="gramEnd"/>
      <w:r w:rsidRPr="004F2665">
        <w:rPr>
          <w:rFonts w:asciiTheme="minorHAnsi" w:hAnsiTheme="minorHAnsi" w:cstheme="minorHAnsi"/>
          <w:iCs/>
          <w:sz w:val="20"/>
          <w:szCs w:val="20"/>
          <w:lang w:val="en-US"/>
        </w:rPr>
        <w:t xml:space="preserve"> Jewish Quarterly Review </w:t>
      </w:r>
      <w:r w:rsidRPr="004F2665">
        <w:rPr>
          <w:rFonts w:asciiTheme="minorHAnsi" w:hAnsiTheme="minorHAnsi" w:cstheme="minorHAnsi"/>
          <w:sz w:val="20"/>
          <w:szCs w:val="20"/>
          <w:lang w:val="en-US"/>
        </w:rPr>
        <w:t>37. 1947. P. 274.</w:t>
      </w:r>
    </w:p>
  </w:footnote>
  <w:footnote w:id="24">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Elijah </w:t>
      </w:r>
      <w:proofErr w:type="gramStart"/>
      <w:r w:rsidRPr="004F2665">
        <w:rPr>
          <w:rFonts w:asciiTheme="minorHAnsi" w:hAnsiTheme="minorHAnsi" w:cstheme="minorHAnsi"/>
          <w:lang w:val="en-US"/>
        </w:rPr>
        <w:t>is reminded</w:t>
      </w:r>
      <w:proofErr w:type="gramEnd"/>
      <w:r w:rsidRPr="004F2665">
        <w:rPr>
          <w:rFonts w:asciiTheme="minorHAnsi" w:hAnsiTheme="minorHAnsi" w:cstheme="minorHAnsi"/>
          <w:lang w:val="en-US"/>
        </w:rPr>
        <w:t xml:space="preserve"> of this. See Rom 11:3-4.</w:t>
      </w:r>
    </w:p>
  </w:footnote>
  <w:footnote w:id="25">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Bromiley</w:t>
      </w:r>
      <w:proofErr w:type="spellEnd"/>
      <w:r w:rsidRPr="004F2665">
        <w:rPr>
          <w:rFonts w:asciiTheme="minorHAnsi" w:hAnsiTheme="minorHAnsi" w:cstheme="minorHAnsi"/>
          <w:sz w:val="20"/>
          <w:szCs w:val="20"/>
          <w:lang w:val="en-US"/>
        </w:rPr>
        <w:t xml:space="preserve"> G. W. Persecution // </w:t>
      </w:r>
      <w:proofErr w:type="spellStart"/>
      <w:r w:rsidRPr="004F2665">
        <w:rPr>
          <w:rFonts w:asciiTheme="minorHAnsi" w:hAnsiTheme="minorHAnsi" w:cstheme="minorHAnsi"/>
          <w:sz w:val="20"/>
          <w:szCs w:val="20"/>
          <w:lang w:val="en-US"/>
        </w:rPr>
        <w:t>Bromiley</w:t>
      </w:r>
      <w:proofErr w:type="spellEnd"/>
      <w:r w:rsidRPr="004F2665">
        <w:rPr>
          <w:rFonts w:asciiTheme="minorHAnsi" w:hAnsiTheme="minorHAnsi" w:cstheme="minorHAnsi"/>
          <w:sz w:val="20"/>
          <w:szCs w:val="20"/>
          <w:lang w:val="en-US"/>
        </w:rPr>
        <w:t xml:space="preserve"> G. W. </w:t>
      </w:r>
      <w:r w:rsidRPr="004F2665">
        <w:rPr>
          <w:rFonts w:asciiTheme="minorHAnsi" w:hAnsiTheme="minorHAnsi" w:cstheme="minorHAnsi"/>
          <w:iCs/>
          <w:sz w:val="20"/>
          <w:szCs w:val="20"/>
          <w:lang w:val="en-US"/>
        </w:rPr>
        <w:t>The International Standard Bible Encyclopedia</w:t>
      </w:r>
      <w:r w:rsidRPr="004F2665">
        <w:rPr>
          <w:rFonts w:asciiTheme="minorHAnsi" w:hAnsiTheme="minorHAnsi" w:cstheme="minorHAnsi"/>
          <w:sz w:val="20"/>
          <w:szCs w:val="20"/>
          <w:lang w:val="en-US"/>
        </w:rPr>
        <w:t xml:space="preserve">. Rev. </w:t>
      </w:r>
      <w:proofErr w:type="gramStart"/>
      <w:r w:rsidRPr="004F2665">
        <w:rPr>
          <w:rFonts w:asciiTheme="minorHAnsi" w:hAnsiTheme="minorHAnsi" w:cstheme="minorHAnsi"/>
          <w:sz w:val="20"/>
          <w:szCs w:val="20"/>
          <w:lang w:val="en-US"/>
        </w:rPr>
        <w:t>ed</w:t>
      </w:r>
      <w:proofErr w:type="gramEnd"/>
      <w:r w:rsidRPr="004F2665">
        <w:rPr>
          <w:rFonts w:asciiTheme="minorHAnsi" w:hAnsiTheme="minorHAnsi" w:cstheme="minorHAnsi"/>
          <w:sz w:val="20"/>
          <w:szCs w:val="20"/>
          <w:lang w:val="en-US"/>
        </w:rPr>
        <w:t xml:space="preserve">. – Grand Rapids, MI: Eerdmans, 1986. – V. </w:t>
      </w:r>
      <w:proofErr w:type="gramStart"/>
      <w:r w:rsidRPr="004F2665">
        <w:rPr>
          <w:rFonts w:asciiTheme="minorHAnsi" w:hAnsiTheme="minorHAnsi" w:cstheme="minorHAnsi"/>
          <w:sz w:val="20"/>
          <w:szCs w:val="20"/>
          <w:lang w:val="en-US"/>
        </w:rPr>
        <w:t>3</w:t>
      </w:r>
      <w:proofErr w:type="gramEnd"/>
      <w:r w:rsidRPr="004F2665">
        <w:rPr>
          <w:rFonts w:asciiTheme="minorHAnsi" w:hAnsiTheme="minorHAnsi" w:cstheme="minorHAnsi"/>
          <w:sz w:val="20"/>
          <w:szCs w:val="20"/>
          <w:lang w:val="en-US"/>
        </w:rPr>
        <w:t>. – P. 772.</w:t>
      </w:r>
    </w:p>
  </w:footnote>
  <w:footnote w:id="26">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Although Calvin and others date Psalm 44 during the Maccabean persecutions, others convincingly argue that the Psalm simply records Israel’s quest to understand their defeat in battle when they had done nothing to deserve it. Nonetheless, even in the latter proposal the element of persecution </w:t>
      </w:r>
      <w:proofErr w:type="gramStart"/>
      <w:r w:rsidRPr="004F2665">
        <w:rPr>
          <w:rFonts w:asciiTheme="minorHAnsi" w:hAnsiTheme="minorHAnsi" w:cstheme="minorHAnsi"/>
          <w:sz w:val="20"/>
          <w:szCs w:val="20"/>
          <w:lang w:val="en-US"/>
        </w:rPr>
        <w:t>is preserved</w:t>
      </w:r>
      <w:proofErr w:type="gramEnd"/>
      <w:r w:rsidRPr="004F2665">
        <w:rPr>
          <w:rFonts w:asciiTheme="minorHAnsi" w:hAnsiTheme="minorHAnsi" w:cstheme="minorHAnsi"/>
          <w:sz w:val="20"/>
          <w:szCs w:val="20"/>
          <w:lang w:val="en-US"/>
        </w:rPr>
        <w:t xml:space="preserve"> in that Israel’s suffering was in part because of the Gentile</w:t>
      </w:r>
      <w:r>
        <w:rPr>
          <w:rFonts w:asciiTheme="minorHAnsi" w:hAnsiTheme="minorHAnsi" w:cstheme="minorHAnsi"/>
          <w:sz w:val="20"/>
          <w:szCs w:val="20"/>
          <w:lang w:val="en-US"/>
        </w:rPr>
        <w:t>s’</w:t>
      </w:r>
      <w:r w:rsidRPr="004F2665">
        <w:rPr>
          <w:rFonts w:asciiTheme="minorHAnsi" w:hAnsiTheme="minorHAnsi" w:cstheme="minorHAnsi"/>
          <w:sz w:val="20"/>
          <w:szCs w:val="20"/>
          <w:lang w:val="en-US"/>
        </w:rPr>
        <w:t xml:space="preserve"> hatred of their religion.  See </w:t>
      </w:r>
      <w:proofErr w:type="spellStart"/>
      <w:r w:rsidRPr="004F2665">
        <w:rPr>
          <w:rFonts w:asciiTheme="minorHAnsi" w:hAnsiTheme="minorHAnsi" w:cstheme="minorHAnsi"/>
          <w:sz w:val="20"/>
          <w:szCs w:val="20"/>
          <w:lang w:val="en-US"/>
        </w:rPr>
        <w:t>VanGemeren</w:t>
      </w:r>
      <w:proofErr w:type="spellEnd"/>
      <w:r w:rsidRPr="004F2665">
        <w:rPr>
          <w:rFonts w:asciiTheme="minorHAnsi" w:hAnsiTheme="minorHAnsi" w:cstheme="minorHAnsi"/>
          <w:sz w:val="20"/>
          <w:szCs w:val="20"/>
          <w:lang w:val="en-US"/>
        </w:rPr>
        <w:t xml:space="preserve"> W. A., Ross A. P., Wright J. S., </w:t>
      </w:r>
      <w:proofErr w:type="spellStart"/>
      <w:r w:rsidRPr="004F2665">
        <w:rPr>
          <w:rFonts w:asciiTheme="minorHAnsi" w:hAnsiTheme="minorHAnsi" w:cstheme="minorHAnsi"/>
          <w:sz w:val="20"/>
          <w:szCs w:val="20"/>
          <w:lang w:val="en-US"/>
        </w:rPr>
        <w:t>Kinlaw</w:t>
      </w:r>
      <w:proofErr w:type="spellEnd"/>
      <w:r w:rsidRPr="004F2665">
        <w:rPr>
          <w:rFonts w:asciiTheme="minorHAnsi" w:hAnsiTheme="minorHAnsi" w:cstheme="minorHAnsi"/>
          <w:sz w:val="20"/>
          <w:szCs w:val="20"/>
          <w:lang w:val="en-US"/>
        </w:rPr>
        <w:t xml:space="preserve"> D. F. </w:t>
      </w:r>
      <w:r w:rsidRPr="004F2665">
        <w:rPr>
          <w:rFonts w:asciiTheme="minorHAnsi" w:hAnsiTheme="minorHAnsi" w:cstheme="minorHAnsi"/>
          <w:iCs/>
          <w:sz w:val="20"/>
          <w:szCs w:val="20"/>
          <w:lang w:val="en-US"/>
        </w:rPr>
        <w:t>Psalms-Song of Songs</w:t>
      </w:r>
      <w:r w:rsidRPr="004F2665">
        <w:rPr>
          <w:rFonts w:asciiTheme="minorHAnsi" w:hAnsiTheme="minorHAnsi" w:cstheme="minorHAnsi"/>
          <w:sz w:val="20"/>
          <w:szCs w:val="20"/>
          <w:lang w:val="en-US"/>
        </w:rPr>
        <w:t xml:space="preserve"> // </w:t>
      </w:r>
      <w:proofErr w:type="spellStart"/>
      <w:r w:rsidRPr="004F2665">
        <w:rPr>
          <w:rFonts w:asciiTheme="minorHAnsi" w:hAnsiTheme="minorHAnsi" w:cstheme="minorHAnsi"/>
          <w:sz w:val="20"/>
          <w:szCs w:val="20"/>
          <w:lang w:val="en-US"/>
        </w:rPr>
        <w:t>Gaebelein</w:t>
      </w:r>
      <w:proofErr w:type="spellEnd"/>
      <w:r w:rsidRPr="004F2665">
        <w:rPr>
          <w:rFonts w:asciiTheme="minorHAnsi" w:hAnsiTheme="minorHAnsi" w:cstheme="minorHAnsi"/>
          <w:sz w:val="20"/>
          <w:szCs w:val="20"/>
          <w:lang w:val="en-US"/>
        </w:rPr>
        <w:t xml:space="preserve"> F. E. </w:t>
      </w:r>
      <w:r w:rsidRPr="004F2665">
        <w:rPr>
          <w:rFonts w:asciiTheme="minorHAnsi" w:hAnsiTheme="minorHAnsi" w:cstheme="minorHAnsi"/>
          <w:iCs/>
          <w:sz w:val="20"/>
          <w:szCs w:val="20"/>
          <w:lang w:val="en-US"/>
        </w:rPr>
        <w:t xml:space="preserve">The Expositor’s Bible Commentary. – </w:t>
      </w:r>
      <w:r w:rsidRPr="004F2665">
        <w:rPr>
          <w:rFonts w:asciiTheme="minorHAnsi" w:hAnsiTheme="minorHAnsi" w:cstheme="minorHAnsi"/>
          <w:sz w:val="20"/>
          <w:szCs w:val="20"/>
          <w:lang w:val="en-US"/>
        </w:rPr>
        <w:t xml:space="preserve">Grand Rapids, MI: Zondervan, 1991. – V. </w:t>
      </w:r>
      <w:proofErr w:type="gramStart"/>
      <w:r w:rsidRPr="004F2665">
        <w:rPr>
          <w:rFonts w:asciiTheme="minorHAnsi" w:hAnsiTheme="minorHAnsi" w:cstheme="minorHAnsi"/>
          <w:sz w:val="20"/>
          <w:szCs w:val="20"/>
          <w:lang w:val="en-US"/>
        </w:rPr>
        <w:t>5</w:t>
      </w:r>
      <w:proofErr w:type="gramEnd"/>
      <w:r w:rsidRPr="004F2665">
        <w:rPr>
          <w:rFonts w:asciiTheme="minorHAnsi" w:hAnsiTheme="minorHAnsi" w:cstheme="minorHAnsi"/>
          <w:sz w:val="20"/>
          <w:szCs w:val="20"/>
          <w:lang w:val="en-US"/>
        </w:rPr>
        <w:t>. – P. 337, 441; Briggs C. A., Briggs E. G.</w:t>
      </w:r>
      <w:r w:rsidRPr="004F2665">
        <w:rPr>
          <w:rFonts w:asciiTheme="minorHAnsi" w:hAnsiTheme="minorHAnsi" w:cstheme="minorHAnsi"/>
          <w:i/>
          <w:sz w:val="20"/>
          <w:szCs w:val="20"/>
          <w:lang w:val="en-US"/>
        </w:rPr>
        <w:t xml:space="preserve"> </w:t>
      </w:r>
      <w:r w:rsidRPr="004F2665">
        <w:rPr>
          <w:rFonts w:asciiTheme="minorHAnsi" w:hAnsiTheme="minorHAnsi" w:cstheme="minorHAnsi"/>
          <w:iCs/>
          <w:sz w:val="20"/>
          <w:szCs w:val="20"/>
          <w:lang w:val="en-US"/>
        </w:rPr>
        <w:t>A Critical and Exegetical Commentary on the Books of Psalms</w:t>
      </w:r>
      <w:r w:rsidRPr="004F2665">
        <w:rPr>
          <w:rFonts w:asciiTheme="minorHAnsi" w:hAnsiTheme="minorHAnsi" w:cstheme="minorHAnsi"/>
          <w:sz w:val="20"/>
          <w:szCs w:val="20"/>
          <w:lang w:val="en-US"/>
        </w:rPr>
        <w:t xml:space="preserve"> // Driver S. R., Plummer A., Briggs C. A. The </w:t>
      </w:r>
      <w:proofErr w:type="spellStart"/>
      <w:r w:rsidRPr="004F2665">
        <w:rPr>
          <w:rFonts w:asciiTheme="minorHAnsi" w:hAnsiTheme="minorHAnsi" w:cstheme="minorHAnsi"/>
          <w:sz w:val="20"/>
          <w:szCs w:val="20"/>
          <w:lang w:val="en-US"/>
        </w:rPr>
        <w:t>Interntational</w:t>
      </w:r>
      <w:proofErr w:type="spellEnd"/>
      <w:r w:rsidRPr="004F2665">
        <w:rPr>
          <w:rFonts w:asciiTheme="minorHAnsi" w:hAnsiTheme="minorHAnsi" w:cstheme="minorHAnsi"/>
          <w:sz w:val="20"/>
          <w:szCs w:val="20"/>
          <w:lang w:val="en-US"/>
        </w:rPr>
        <w:t xml:space="preserve"> Critical Commentary. – Edinburg: T. &amp; T. Clark, 1906. – P. 376, 381; Anderson A. A. </w:t>
      </w:r>
      <w:r w:rsidRPr="004F2665">
        <w:rPr>
          <w:rFonts w:asciiTheme="minorHAnsi" w:hAnsiTheme="minorHAnsi" w:cstheme="minorHAnsi"/>
          <w:iCs/>
          <w:sz w:val="20"/>
          <w:szCs w:val="20"/>
          <w:lang w:val="en-US"/>
        </w:rPr>
        <w:t>The Book of Psalms</w:t>
      </w:r>
      <w:r w:rsidRPr="004F2665">
        <w:rPr>
          <w:rFonts w:asciiTheme="minorHAnsi" w:hAnsiTheme="minorHAnsi" w:cstheme="minorHAnsi"/>
          <w:sz w:val="20"/>
          <w:szCs w:val="20"/>
          <w:lang w:val="en-US"/>
        </w:rPr>
        <w:t xml:space="preserve"> // Clements R. E., Black, M. New Century Bible. – London: </w:t>
      </w:r>
      <w:proofErr w:type="spellStart"/>
      <w:r w:rsidRPr="004F2665">
        <w:rPr>
          <w:rFonts w:asciiTheme="minorHAnsi" w:hAnsiTheme="minorHAnsi" w:cstheme="minorHAnsi"/>
          <w:sz w:val="20"/>
          <w:szCs w:val="20"/>
          <w:lang w:val="en-US"/>
        </w:rPr>
        <w:t>Oliphants</w:t>
      </w:r>
      <w:proofErr w:type="spellEnd"/>
      <w:r w:rsidRPr="004F2665">
        <w:rPr>
          <w:rFonts w:asciiTheme="minorHAnsi" w:hAnsiTheme="minorHAnsi" w:cstheme="minorHAnsi"/>
          <w:sz w:val="20"/>
          <w:szCs w:val="20"/>
          <w:lang w:val="en-US"/>
        </w:rPr>
        <w:t xml:space="preserve">, 1972. – V. </w:t>
      </w:r>
      <w:proofErr w:type="gramStart"/>
      <w:r w:rsidRPr="004F2665">
        <w:rPr>
          <w:rFonts w:asciiTheme="minorHAnsi" w:hAnsiTheme="minorHAnsi" w:cstheme="minorHAnsi"/>
          <w:sz w:val="20"/>
          <w:szCs w:val="20"/>
          <w:lang w:val="en-US"/>
        </w:rPr>
        <w:t>1</w:t>
      </w:r>
      <w:proofErr w:type="gramEnd"/>
      <w:r w:rsidRPr="004F2665">
        <w:rPr>
          <w:rFonts w:asciiTheme="minorHAnsi" w:hAnsiTheme="minorHAnsi" w:cstheme="minorHAnsi"/>
          <w:sz w:val="20"/>
          <w:szCs w:val="20"/>
          <w:lang w:val="en-US"/>
        </w:rPr>
        <w:t>. – P. 337, 341.</w:t>
      </w:r>
    </w:p>
  </w:footnote>
  <w:footnote w:id="27">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Bright J. Jeremiah // Albright W. F., Freedman D. N. </w:t>
      </w:r>
      <w:r w:rsidRPr="004F2665">
        <w:rPr>
          <w:rFonts w:asciiTheme="minorHAnsi" w:hAnsiTheme="minorHAnsi" w:cstheme="minorHAnsi"/>
          <w:iCs/>
          <w:sz w:val="20"/>
          <w:szCs w:val="20"/>
          <w:lang w:val="en-US"/>
        </w:rPr>
        <w:t>The Anchor Bible</w:t>
      </w:r>
      <w:r w:rsidRPr="004F2665">
        <w:rPr>
          <w:rFonts w:asciiTheme="minorHAnsi" w:hAnsiTheme="minorHAnsi" w:cstheme="minorHAnsi"/>
          <w:sz w:val="20"/>
          <w:szCs w:val="20"/>
          <w:lang w:val="en-US"/>
        </w:rPr>
        <w:t xml:space="preserve">. – New York: </w:t>
      </w:r>
      <w:proofErr w:type="spellStart"/>
      <w:r w:rsidRPr="004F2665">
        <w:rPr>
          <w:rFonts w:asciiTheme="minorHAnsi" w:hAnsiTheme="minorHAnsi" w:cstheme="minorHAnsi"/>
          <w:sz w:val="20"/>
          <w:szCs w:val="20"/>
          <w:lang w:val="en-US"/>
        </w:rPr>
        <w:t>Doubelday</w:t>
      </w:r>
      <w:proofErr w:type="spellEnd"/>
      <w:r w:rsidRPr="004F2665">
        <w:rPr>
          <w:rFonts w:asciiTheme="minorHAnsi" w:hAnsiTheme="minorHAnsi" w:cstheme="minorHAnsi"/>
          <w:sz w:val="20"/>
          <w:szCs w:val="20"/>
          <w:lang w:val="en-US"/>
        </w:rPr>
        <w:t xml:space="preserve">, 1965. – P. xx-xxi.   </w:t>
      </w:r>
    </w:p>
  </w:footnote>
  <w:footnote w:id="28">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Pobee</w:t>
      </w:r>
      <w:proofErr w:type="spellEnd"/>
      <w:r w:rsidRPr="004F2665">
        <w:rPr>
          <w:rFonts w:asciiTheme="minorHAnsi" w:hAnsiTheme="minorHAnsi" w:cstheme="minorHAnsi"/>
          <w:sz w:val="20"/>
          <w:szCs w:val="20"/>
          <w:lang w:val="en-US"/>
        </w:rPr>
        <w:t xml:space="preserve"> J. S. </w:t>
      </w:r>
      <w:r w:rsidRPr="004F2665">
        <w:rPr>
          <w:rFonts w:asciiTheme="minorHAnsi" w:hAnsiTheme="minorHAnsi" w:cstheme="minorHAnsi"/>
          <w:iCs/>
          <w:sz w:val="20"/>
          <w:szCs w:val="20"/>
          <w:lang w:val="en-US"/>
        </w:rPr>
        <w:t>Persecution and Martyrdom in the Theology of Paul</w:t>
      </w:r>
      <w:r w:rsidRPr="004F2665">
        <w:rPr>
          <w:rFonts w:asciiTheme="minorHAnsi" w:hAnsiTheme="minorHAnsi" w:cstheme="minorHAnsi"/>
          <w:sz w:val="20"/>
          <w:szCs w:val="20"/>
          <w:lang w:val="en-US"/>
        </w:rPr>
        <w:t xml:space="preserve"> // Chilton B. D. Journal for the Study of the New Testament Supplement Series. </w:t>
      </w:r>
      <w:proofErr w:type="gramStart"/>
      <w:r w:rsidRPr="004F2665">
        <w:rPr>
          <w:rFonts w:asciiTheme="minorHAnsi" w:hAnsiTheme="minorHAnsi" w:cstheme="minorHAnsi"/>
          <w:sz w:val="20"/>
          <w:szCs w:val="20"/>
          <w:lang w:val="en-US"/>
        </w:rPr>
        <w:t>no</w:t>
      </w:r>
      <w:proofErr w:type="gramEnd"/>
      <w:r w:rsidRPr="004F2665">
        <w:rPr>
          <w:rFonts w:asciiTheme="minorHAnsi" w:hAnsiTheme="minorHAnsi" w:cstheme="minorHAnsi"/>
          <w:sz w:val="20"/>
          <w:szCs w:val="20"/>
          <w:lang w:val="en-US"/>
        </w:rPr>
        <w:t xml:space="preserve">. 6. – Sheffield, England: University of Sheffield, 1985. – P. 27.    </w:t>
      </w:r>
    </w:p>
  </w:footnote>
  <w:footnote w:id="29">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See Matt 21:33-40 (par. Luke 20:9-19); Matt 22:1-14, 23:29-39 (par. Luke 11:47-51, 13:34-35); Acts 7:52; </w:t>
      </w:r>
      <w:proofErr w:type="spellStart"/>
      <w:r w:rsidRPr="004F2665">
        <w:rPr>
          <w:rFonts w:asciiTheme="minorHAnsi" w:hAnsiTheme="minorHAnsi" w:cstheme="minorHAnsi"/>
          <w:sz w:val="20"/>
          <w:szCs w:val="20"/>
          <w:lang w:val="en-US"/>
        </w:rPr>
        <w:t>Heb</w:t>
      </w:r>
      <w:proofErr w:type="spellEnd"/>
      <w:r w:rsidRPr="004F2665">
        <w:rPr>
          <w:rFonts w:asciiTheme="minorHAnsi" w:hAnsiTheme="minorHAnsi" w:cstheme="minorHAnsi"/>
          <w:sz w:val="20"/>
          <w:szCs w:val="20"/>
          <w:lang w:val="en-US"/>
        </w:rPr>
        <w:t xml:space="preserve"> 11:37; and </w:t>
      </w:r>
      <w:proofErr w:type="gramStart"/>
      <w:r w:rsidRPr="004F2665">
        <w:rPr>
          <w:rFonts w:asciiTheme="minorHAnsi" w:hAnsiTheme="minorHAnsi" w:cstheme="minorHAnsi"/>
          <w:sz w:val="20"/>
          <w:szCs w:val="20"/>
          <w:lang w:val="en-US"/>
        </w:rPr>
        <w:t>1</w:t>
      </w:r>
      <w:proofErr w:type="gramEnd"/>
      <w:r w:rsidRPr="004F2665">
        <w:rPr>
          <w:rFonts w:asciiTheme="minorHAnsi" w:hAnsiTheme="minorHAnsi" w:cstheme="minorHAnsi"/>
          <w:sz w:val="20"/>
          <w:szCs w:val="20"/>
          <w:lang w:val="en-US"/>
        </w:rPr>
        <w:t xml:space="preserve"> </w:t>
      </w:r>
      <w:proofErr w:type="spellStart"/>
      <w:r w:rsidRPr="004F2665">
        <w:rPr>
          <w:rFonts w:asciiTheme="minorHAnsi" w:hAnsiTheme="minorHAnsi" w:cstheme="minorHAnsi"/>
          <w:sz w:val="20"/>
          <w:szCs w:val="20"/>
          <w:lang w:val="en-US"/>
        </w:rPr>
        <w:t>Thess</w:t>
      </w:r>
      <w:proofErr w:type="spellEnd"/>
      <w:r w:rsidRPr="004F2665">
        <w:rPr>
          <w:rFonts w:asciiTheme="minorHAnsi" w:hAnsiTheme="minorHAnsi" w:cstheme="minorHAnsi"/>
          <w:sz w:val="20"/>
          <w:szCs w:val="20"/>
          <w:lang w:val="en-US"/>
        </w:rPr>
        <w:t xml:space="preserve"> 2:15. Gilliard strenuously, but unconvincingly argues that in </w:t>
      </w:r>
      <w:proofErr w:type="gramStart"/>
      <w:r w:rsidRPr="004F2665">
        <w:rPr>
          <w:rFonts w:asciiTheme="minorHAnsi" w:hAnsiTheme="minorHAnsi" w:cstheme="minorHAnsi"/>
          <w:sz w:val="20"/>
          <w:szCs w:val="20"/>
          <w:lang w:val="en-US"/>
        </w:rPr>
        <w:t>1</w:t>
      </w:r>
      <w:proofErr w:type="gramEnd"/>
      <w:r w:rsidRPr="004F2665">
        <w:rPr>
          <w:rFonts w:asciiTheme="minorHAnsi" w:hAnsiTheme="minorHAnsi" w:cstheme="minorHAnsi"/>
          <w:sz w:val="20"/>
          <w:szCs w:val="20"/>
          <w:lang w:val="en-US"/>
        </w:rPr>
        <w:t xml:space="preserve"> Thess</w:t>
      </w:r>
      <w:r>
        <w:rPr>
          <w:rFonts w:asciiTheme="minorHAnsi" w:hAnsiTheme="minorHAnsi" w:cstheme="minorHAnsi"/>
          <w:sz w:val="20"/>
          <w:szCs w:val="20"/>
          <w:lang w:val="en-US"/>
        </w:rPr>
        <w:t>alonians</w:t>
      </w:r>
      <w:r w:rsidRPr="004F2665">
        <w:rPr>
          <w:rFonts w:asciiTheme="minorHAnsi" w:hAnsiTheme="minorHAnsi" w:cstheme="minorHAnsi"/>
          <w:sz w:val="20"/>
          <w:szCs w:val="20"/>
          <w:lang w:val="en-US"/>
        </w:rPr>
        <w:t xml:space="preserve"> 2:15, Paul had “Christian prophets” in view. See Gilliard F. Paul and the Killing of the Prophets in </w:t>
      </w:r>
      <w:proofErr w:type="gramStart"/>
      <w:r w:rsidRPr="004F2665">
        <w:rPr>
          <w:rFonts w:asciiTheme="minorHAnsi" w:hAnsiTheme="minorHAnsi" w:cstheme="minorHAnsi"/>
          <w:sz w:val="20"/>
          <w:szCs w:val="20"/>
          <w:lang w:val="en-US"/>
        </w:rPr>
        <w:t>1</w:t>
      </w:r>
      <w:proofErr w:type="gramEnd"/>
      <w:r w:rsidRPr="004F2665">
        <w:rPr>
          <w:rFonts w:asciiTheme="minorHAnsi" w:hAnsiTheme="minorHAnsi" w:cstheme="minorHAnsi"/>
          <w:sz w:val="20"/>
          <w:szCs w:val="20"/>
          <w:lang w:val="en-US"/>
        </w:rPr>
        <w:t xml:space="preserve"> </w:t>
      </w:r>
      <w:proofErr w:type="spellStart"/>
      <w:r w:rsidRPr="004F2665">
        <w:rPr>
          <w:rFonts w:asciiTheme="minorHAnsi" w:hAnsiTheme="minorHAnsi" w:cstheme="minorHAnsi"/>
          <w:sz w:val="20"/>
          <w:szCs w:val="20"/>
          <w:lang w:val="en-US"/>
        </w:rPr>
        <w:t>Thes</w:t>
      </w:r>
      <w:proofErr w:type="spellEnd"/>
      <w:r w:rsidRPr="004F2665">
        <w:rPr>
          <w:rFonts w:asciiTheme="minorHAnsi" w:hAnsiTheme="minorHAnsi" w:cstheme="minorHAnsi"/>
          <w:sz w:val="20"/>
          <w:szCs w:val="20"/>
          <w:lang w:val="en-US"/>
        </w:rPr>
        <w:t xml:space="preserve">. 2:15 // </w:t>
      </w:r>
      <w:proofErr w:type="spellStart"/>
      <w:r w:rsidRPr="004F2665">
        <w:rPr>
          <w:rFonts w:asciiTheme="minorHAnsi" w:hAnsiTheme="minorHAnsi" w:cstheme="minorHAnsi"/>
          <w:iCs/>
          <w:sz w:val="20"/>
          <w:szCs w:val="20"/>
          <w:lang w:val="en-US"/>
        </w:rPr>
        <w:t>Novum</w:t>
      </w:r>
      <w:proofErr w:type="spellEnd"/>
      <w:r w:rsidRPr="004F2665">
        <w:rPr>
          <w:rFonts w:asciiTheme="minorHAnsi" w:hAnsiTheme="minorHAnsi" w:cstheme="minorHAnsi"/>
          <w:iCs/>
          <w:sz w:val="20"/>
          <w:szCs w:val="20"/>
          <w:lang w:val="en-US"/>
        </w:rPr>
        <w:t xml:space="preserve"> </w:t>
      </w:r>
      <w:proofErr w:type="spellStart"/>
      <w:r w:rsidRPr="004F2665">
        <w:rPr>
          <w:rFonts w:asciiTheme="minorHAnsi" w:hAnsiTheme="minorHAnsi" w:cstheme="minorHAnsi"/>
          <w:iCs/>
          <w:sz w:val="20"/>
          <w:szCs w:val="20"/>
          <w:lang w:val="en-US"/>
        </w:rPr>
        <w:t>Testamentum</w:t>
      </w:r>
      <w:proofErr w:type="spellEnd"/>
      <w:r w:rsidRPr="004F2665">
        <w:rPr>
          <w:rFonts w:asciiTheme="minorHAnsi" w:hAnsiTheme="minorHAnsi" w:cstheme="minorHAnsi"/>
          <w:iCs/>
          <w:sz w:val="20"/>
          <w:szCs w:val="20"/>
          <w:lang w:val="en-US"/>
        </w:rPr>
        <w:t>.</w:t>
      </w:r>
      <w:r w:rsidRPr="004F2665">
        <w:rPr>
          <w:rFonts w:asciiTheme="minorHAnsi" w:hAnsiTheme="minorHAnsi" w:cstheme="minorHAnsi"/>
          <w:sz w:val="20"/>
          <w:szCs w:val="20"/>
          <w:lang w:val="en-US"/>
        </w:rPr>
        <w:t xml:space="preserve"> 36. 1994. P. 259-270.</w:t>
      </w:r>
    </w:p>
  </w:footnote>
  <w:footnote w:id="30">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Baumeister</w:t>
      </w:r>
      <w:proofErr w:type="spellEnd"/>
      <w:r w:rsidRPr="004F2665">
        <w:rPr>
          <w:rFonts w:asciiTheme="minorHAnsi" w:hAnsiTheme="minorHAnsi" w:cstheme="minorHAnsi"/>
          <w:sz w:val="20"/>
          <w:szCs w:val="20"/>
          <w:lang w:val="en-US"/>
        </w:rPr>
        <w:t xml:space="preserve"> T. Martyrdom and Persecution in Early Christianity // </w:t>
      </w:r>
      <w:proofErr w:type="spellStart"/>
      <w:r w:rsidRPr="004F2665">
        <w:rPr>
          <w:rFonts w:asciiTheme="minorHAnsi" w:hAnsiTheme="minorHAnsi" w:cstheme="minorHAnsi"/>
          <w:iCs/>
          <w:sz w:val="20"/>
          <w:szCs w:val="20"/>
          <w:lang w:val="en-US"/>
        </w:rPr>
        <w:t>Concilium</w:t>
      </w:r>
      <w:proofErr w:type="spellEnd"/>
      <w:r w:rsidRPr="004F2665">
        <w:rPr>
          <w:rFonts w:asciiTheme="minorHAnsi" w:hAnsiTheme="minorHAnsi" w:cstheme="minorHAnsi"/>
          <w:iCs/>
          <w:sz w:val="20"/>
          <w:szCs w:val="20"/>
          <w:lang w:val="en-US"/>
        </w:rPr>
        <w:t>.</w:t>
      </w:r>
      <w:r w:rsidRPr="004F2665">
        <w:rPr>
          <w:rFonts w:asciiTheme="minorHAnsi" w:hAnsiTheme="minorHAnsi" w:cstheme="minorHAnsi"/>
          <w:sz w:val="20"/>
          <w:szCs w:val="20"/>
          <w:lang w:val="en-US"/>
        </w:rPr>
        <w:t xml:space="preserve"> 163. March 1983. P. 6. </w:t>
      </w:r>
    </w:p>
  </w:footnote>
  <w:footnote w:id="31">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See, for example, </w:t>
      </w:r>
      <w:proofErr w:type="spellStart"/>
      <w:r w:rsidRPr="004F2665">
        <w:rPr>
          <w:rFonts w:asciiTheme="minorHAnsi" w:hAnsiTheme="minorHAnsi" w:cstheme="minorHAnsi"/>
          <w:sz w:val="20"/>
          <w:szCs w:val="20"/>
          <w:lang w:val="en-US"/>
        </w:rPr>
        <w:t>Schoeps</w:t>
      </w:r>
      <w:proofErr w:type="spellEnd"/>
      <w:r w:rsidRPr="004F2665">
        <w:rPr>
          <w:rFonts w:asciiTheme="minorHAnsi" w:hAnsiTheme="minorHAnsi" w:cstheme="minorHAnsi"/>
          <w:sz w:val="20"/>
          <w:szCs w:val="20"/>
          <w:lang w:val="en-US"/>
        </w:rPr>
        <w:t xml:space="preserve"> H. Die </w:t>
      </w:r>
      <w:proofErr w:type="spellStart"/>
      <w:r w:rsidRPr="004F2665">
        <w:rPr>
          <w:rFonts w:asciiTheme="minorHAnsi" w:hAnsiTheme="minorHAnsi" w:cstheme="minorHAnsi"/>
          <w:sz w:val="20"/>
          <w:szCs w:val="20"/>
          <w:lang w:val="en-US"/>
        </w:rPr>
        <w:t>jüdischen</w:t>
      </w:r>
      <w:proofErr w:type="spellEnd"/>
      <w:r w:rsidRPr="004F2665">
        <w:rPr>
          <w:rFonts w:asciiTheme="minorHAnsi" w:hAnsiTheme="minorHAnsi" w:cstheme="minorHAnsi"/>
          <w:sz w:val="20"/>
          <w:szCs w:val="20"/>
          <w:lang w:val="en-US"/>
        </w:rPr>
        <w:t xml:space="preserve"> </w:t>
      </w:r>
      <w:proofErr w:type="spellStart"/>
      <w:r w:rsidRPr="004F2665">
        <w:rPr>
          <w:rFonts w:asciiTheme="minorHAnsi" w:hAnsiTheme="minorHAnsi" w:cstheme="minorHAnsi"/>
          <w:sz w:val="20"/>
          <w:szCs w:val="20"/>
          <w:lang w:val="en-US"/>
        </w:rPr>
        <w:t>Prophetenmorde</w:t>
      </w:r>
      <w:proofErr w:type="spellEnd"/>
      <w:r w:rsidRPr="004F2665">
        <w:rPr>
          <w:rFonts w:asciiTheme="minorHAnsi" w:hAnsiTheme="minorHAnsi" w:cstheme="minorHAnsi"/>
          <w:sz w:val="20"/>
          <w:szCs w:val="20"/>
          <w:lang w:val="en-US"/>
        </w:rPr>
        <w:t xml:space="preserve"> // </w:t>
      </w:r>
      <w:proofErr w:type="spellStart"/>
      <w:r w:rsidRPr="004F2665">
        <w:rPr>
          <w:rFonts w:asciiTheme="minorHAnsi" w:hAnsiTheme="minorHAnsi" w:cstheme="minorHAnsi"/>
          <w:iCs/>
          <w:sz w:val="20"/>
          <w:szCs w:val="20"/>
          <w:lang w:val="en-US"/>
        </w:rPr>
        <w:t>Symbolae</w:t>
      </w:r>
      <w:proofErr w:type="spellEnd"/>
      <w:r w:rsidRPr="004F2665">
        <w:rPr>
          <w:rFonts w:asciiTheme="minorHAnsi" w:hAnsiTheme="minorHAnsi" w:cstheme="minorHAnsi"/>
          <w:iCs/>
          <w:sz w:val="20"/>
          <w:szCs w:val="20"/>
          <w:lang w:val="en-US"/>
        </w:rPr>
        <w:t xml:space="preserve"> </w:t>
      </w:r>
      <w:proofErr w:type="spellStart"/>
      <w:r w:rsidRPr="004F2665">
        <w:rPr>
          <w:rFonts w:asciiTheme="minorHAnsi" w:hAnsiTheme="minorHAnsi" w:cstheme="minorHAnsi"/>
          <w:iCs/>
          <w:sz w:val="20"/>
          <w:szCs w:val="20"/>
          <w:lang w:val="en-US"/>
        </w:rPr>
        <w:t>Biblicae</w:t>
      </w:r>
      <w:proofErr w:type="spellEnd"/>
      <w:r w:rsidRPr="004F2665">
        <w:rPr>
          <w:rFonts w:asciiTheme="minorHAnsi" w:hAnsiTheme="minorHAnsi" w:cstheme="minorHAnsi"/>
          <w:iCs/>
          <w:sz w:val="20"/>
          <w:szCs w:val="20"/>
          <w:lang w:val="en-US"/>
        </w:rPr>
        <w:t xml:space="preserve"> </w:t>
      </w:r>
      <w:proofErr w:type="spellStart"/>
      <w:r w:rsidRPr="004F2665">
        <w:rPr>
          <w:rFonts w:asciiTheme="minorHAnsi" w:hAnsiTheme="minorHAnsi" w:cstheme="minorHAnsi"/>
          <w:iCs/>
          <w:sz w:val="20"/>
          <w:szCs w:val="20"/>
          <w:lang w:val="en-US"/>
        </w:rPr>
        <w:t>Upsalienses</w:t>
      </w:r>
      <w:proofErr w:type="spellEnd"/>
      <w:r w:rsidRPr="004F2665">
        <w:rPr>
          <w:rFonts w:asciiTheme="minorHAnsi" w:hAnsiTheme="minorHAnsi" w:cstheme="minorHAnsi"/>
          <w:iCs/>
          <w:sz w:val="20"/>
          <w:szCs w:val="20"/>
          <w:lang w:val="en-US"/>
        </w:rPr>
        <w:t>.</w:t>
      </w:r>
      <w:r w:rsidRPr="004F2665">
        <w:rPr>
          <w:rFonts w:asciiTheme="minorHAnsi" w:hAnsiTheme="minorHAnsi" w:cstheme="minorHAnsi"/>
          <w:sz w:val="20"/>
          <w:szCs w:val="20"/>
          <w:lang w:val="en-US"/>
        </w:rPr>
        <w:t xml:space="preserve"> 2. 1943. P. 1-22; </w:t>
      </w:r>
      <w:proofErr w:type="spellStart"/>
      <w:r w:rsidRPr="004F2665">
        <w:rPr>
          <w:rFonts w:asciiTheme="minorHAnsi" w:hAnsiTheme="minorHAnsi" w:cstheme="minorHAnsi"/>
          <w:sz w:val="20"/>
          <w:szCs w:val="20"/>
          <w:lang w:val="en-US"/>
        </w:rPr>
        <w:t>Amaru</w:t>
      </w:r>
      <w:proofErr w:type="spellEnd"/>
      <w:r w:rsidRPr="004F2665">
        <w:rPr>
          <w:rFonts w:asciiTheme="minorHAnsi" w:hAnsiTheme="minorHAnsi" w:cstheme="minorHAnsi"/>
          <w:sz w:val="20"/>
          <w:szCs w:val="20"/>
          <w:lang w:val="en-US"/>
        </w:rPr>
        <w:t xml:space="preserve"> B. H. The Killing of the Prophets: Unraveling a Midrash // </w:t>
      </w:r>
      <w:r w:rsidRPr="004F2665">
        <w:rPr>
          <w:rFonts w:asciiTheme="minorHAnsi" w:hAnsiTheme="minorHAnsi" w:cstheme="minorHAnsi"/>
          <w:iCs/>
          <w:sz w:val="20"/>
          <w:szCs w:val="20"/>
          <w:lang w:val="en-US"/>
        </w:rPr>
        <w:t>Hebrew Union College Annual</w:t>
      </w:r>
      <w:r w:rsidRPr="004F2665">
        <w:rPr>
          <w:rFonts w:asciiTheme="minorHAnsi" w:hAnsiTheme="minorHAnsi" w:cstheme="minorHAnsi"/>
          <w:sz w:val="20"/>
          <w:szCs w:val="20"/>
          <w:lang w:val="en-US"/>
        </w:rPr>
        <w:t>. 54. 1983. P. 153-180</w:t>
      </w:r>
      <w:proofErr w:type="gramStart"/>
      <w:r w:rsidRPr="004F2665">
        <w:rPr>
          <w:rFonts w:asciiTheme="minorHAnsi" w:hAnsiTheme="minorHAnsi" w:cstheme="minorHAnsi"/>
          <w:sz w:val="20"/>
          <w:szCs w:val="20"/>
          <w:lang w:val="en-US"/>
        </w:rPr>
        <w:t>;</w:t>
      </w:r>
      <w:proofErr w:type="gramEnd"/>
      <w:r w:rsidRPr="004F2665">
        <w:rPr>
          <w:rFonts w:asciiTheme="minorHAnsi" w:hAnsiTheme="minorHAnsi" w:cstheme="minorHAnsi"/>
          <w:sz w:val="20"/>
          <w:szCs w:val="20"/>
          <w:lang w:val="en-US"/>
        </w:rPr>
        <w:t xml:space="preserve"> </w:t>
      </w:r>
      <w:r w:rsidRPr="004F2665">
        <w:rPr>
          <w:rFonts w:asciiTheme="minorHAnsi" w:hAnsiTheme="minorHAnsi" w:cstheme="minorHAnsi"/>
          <w:sz w:val="20"/>
          <w:szCs w:val="20"/>
          <w:lang w:val="de-DE"/>
        </w:rPr>
        <w:t xml:space="preserve">Baumeister T. </w:t>
      </w:r>
      <w:r w:rsidRPr="004F2665">
        <w:rPr>
          <w:rFonts w:asciiTheme="minorHAnsi" w:hAnsiTheme="minorHAnsi" w:cstheme="minorHAnsi"/>
          <w:iCs/>
          <w:sz w:val="20"/>
          <w:szCs w:val="20"/>
          <w:lang w:val="de-DE"/>
        </w:rPr>
        <w:t>Die Anfänge der Theologie des Martyriums</w:t>
      </w:r>
      <w:r w:rsidRPr="004F2665">
        <w:rPr>
          <w:rFonts w:asciiTheme="minorHAnsi" w:hAnsiTheme="minorHAnsi" w:cstheme="minorHAnsi"/>
          <w:sz w:val="20"/>
          <w:szCs w:val="20"/>
          <w:lang w:val="de-DE"/>
        </w:rPr>
        <w:t xml:space="preserve"> // </w:t>
      </w:r>
      <w:proofErr w:type="spellStart"/>
      <w:r w:rsidRPr="004F2665">
        <w:rPr>
          <w:rFonts w:asciiTheme="minorHAnsi" w:hAnsiTheme="minorHAnsi" w:cstheme="minorHAnsi"/>
          <w:sz w:val="20"/>
          <w:szCs w:val="20"/>
          <w:lang w:val="en-US"/>
        </w:rPr>
        <w:t>Kötting</w:t>
      </w:r>
      <w:proofErr w:type="spellEnd"/>
      <w:r w:rsidRPr="004F2665">
        <w:rPr>
          <w:rFonts w:asciiTheme="minorHAnsi" w:hAnsiTheme="minorHAnsi" w:cstheme="minorHAnsi"/>
          <w:sz w:val="20"/>
          <w:szCs w:val="20"/>
          <w:lang w:val="en-US"/>
        </w:rPr>
        <w:t xml:space="preserve"> B., Ratzinger J.</w:t>
      </w:r>
      <w:r w:rsidRPr="004F2665">
        <w:rPr>
          <w:rFonts w:asciiTheme="minorHAnsi" w:hAnsiTheme="minorHAnsi" w:cstheme="minorHAnsi"/>
          <w:sz w:val="20"/>
          <w:szCs w:val="20"/>
          <w:lang w:val="de-DE"/>
        </w:rPr>
        <w:t xml:space="preserve"> </w:t>
      </w:r>
      <w:proofErr w:type="spellStart"/>
      <w:r w:rsidRPr="004F2665">
        <w:rPr>
          <w:rFonts w:asciiTheme="minorHAnsi" w:hAnsiTheme="minorHAnsi" w:cstheme="minorHAnsi"/>
          <w:sz w:val="20"/>
          <w:szCs w:val="20"/>
          <w:lang w:val="de-DE"/>
        </w:rPr>
        <w:t>Münsterische</w:t>
      </w:r>
      <w:proofErr w:type="spellEnd"/>
      <w:r w:rsidRPr="004F2665">
        <w:rPr>
          <w:rFonts w:asciiTheme="minorHAnsi" w:hAnsiTheme="minorHAnsi" w:cstheme="minorHAnsi"/>
          <w:sz w:val="20"/>
          <w:szCs w:val="20"/>
          <w:lang w:val="de-DE"/>
        </w:rPr>
        <w:t xml:space="preserve"> Beiträge zur Theologie. – </w:t>
      </w:r>
      <w:proofErr w:type="spellStart"/>
      <w:r w:rsidRPr="004F2665">
        <w:rPr>
          <w:rFonts w:asciiTheme="minorHAnsi" w:hAnsiTheme="minorHAnsi" w:cstheme="minorHAnsi"/>
          <w:sz w:val="20"/>
          <w:szCs w:val="20"/>
          <w:lang w:val="en-US"/>
        </w:rPr>
        <w:t>Münster</w:t>
      </w:r>
      <w:proofErr w:type="spellEnd"/>
      <w:r w:rsidRPr="004F2665">
        <w:rPr>
          <w:rFonts w:asciiTheme="minorHAnsi" w:hAnsiTheme="minorHAnsi" w:cstheme="minorHAnsi"/>
          <w:sz w:val="20"/>
          <w:szCs w:val="20"/>
          <w:lang w:val="en-US"/>
        </w:rPr>
        <w:t xml:space="preserve">: </w:t>
      </w:r>
      <w:proofErr w:type="spellStart"/>
      <w:r w:rsidRPr="004F2665">
        <w:rPr>
          <w:rFonts w:asciiTheme="minorHAnsi" w:hAnsiTheme="minorHAnsi" w:cstheme="minorHAnsi"/>
          <w:sz w:val="20"/>
          <w:szCs w:val="20"/>
          <w:lang w:val="en-US"/>
        </w:rPr>
        <w:t>Aschendorff</w:t>
      </w:r>
      <w:proofErr w:type="spellEnd"/>
      <w:r w:rsidRPr="004F2665">
        <w:rPr>
          <w:rFonts w:asciiTheme="minorHAnsi" w:hAnsiTheme="minorHAnsi" w:cstheme="minorHAnsi"/>
          <w:sz w:val="20"/>
          <w:szCs w:val="20"/>
          <w:lang w:val="en-US"/>
        </w:rPr>
        <w:t xml:space="preserve">, 1980. – P. 6-7. </w:t>
      </w:r>
    </w:p>
  </w:footnote>
  <w:footnote w:id="32">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Schoeps</w:t>
      </w:r>
      <w:proofErr w:type="spellEnd"/>
      <w:r w:rsidRPr="004F2665">
        <w:rPr>
          <w:rFonts w:asciiTheme="minorHAnsi" w:hAnsiTheme="minorHAnsi" w:cstheme="minorHAnsi"/>
          <w:lang w:val="en-US"/>
        </w:rPr>
        <w:t xml:space="preserve">, p. 22; </w:t>
      </w:r>
      <w:proofErr w:type="spellStart"/>
      <w:r w:rsidRPr="004F2665">
        <w:rPr>
          <w:rFonts w:asciiTheme="minorHAnsi" w:hAnsiTheme="minorHAnsi" w:cstheme="minorHAnsi"/>
          <w:lang w:val="en-US"/>
        </w:rPr>
        <w:t>Amaru</w:t>
      </w:r>
      <w:proofErr w:type="spellEnd"/>
      <w:r w:rsidRPr="004F2665">
        <w:rPr>
          <w:rFonts w:asciiTheme="minorHAnsi" w:hAnsiTheme="minorHAnsi" w:cstheme="minorHAnsi"/>
          <w:lang w:val="en-US"/>
        </w:rPr>
        <w:t xml:space="preserve">, p. 153. </w:t>
      </w:r>
    </w:p>
  </w:footnote>
  <w:footnote w:id="33">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Pobee</w:t>
      </w:r>
      <w:proofErr w:type="spellEnd"/>
      <w:r w:rsidRPr="004F2665">
        <w:rPr>
          <w:rFonts w:asciiTheme="minorHAnsi" w:hAnsiTheme="minorHAnsi" w:cstheme="minorHAnsi"/>
          <w:lang w:val="en-US"/>
        </w:rPr>
        <w:t xml:space="preserve">, p. 28. </w:t>
      </w:r>
    </w:p>
  </w:footnote>
  <w:footnote w:id="34">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Bright objects, not to the historicity of this event, but to its timing in the reign of </w:t>
      </w:r>
      <w:proofErr w:type="spellStart"/>
      <w:r w:rsidRPr="004F2665">
        <w:rPr>
          <w:rFonts w:asciiTheme="minorHAnsi" w:hAnsiTheme="minorHAnsi" w:cstheme="minorHAnsi"/>
          <w:sz w:val="20"/>
          <w:szCs w:val="20"/>
          <w:lang w:val="en-US"/>
        </w:rPr>
        <w:t>Jehoiakim</w:t>
      </w:r>
      <w:proofErr w:type="spellEnd"/>
      <w:r w:rsidRPr="004F2665">
        <w:rPr>
          <w:rFonts w:asciiTheme="minorHAnsi" w:hAnsiTheme="minorHAnsi" w:cstheme="minorHAnsi"/>
          <w:sz w:val="20"/>
          <w:szCs w:val="20"/>
          <w:lang w:val="en-US"/>
        </w:rPr>
        <w:t xml:space="preserve"> since Jeremiah’s trial occurred early in this king’s reign. He also argues that this is a later insertion since it apparently contributes nothing to the argument at hand. See Bright, p.</w:t>
      </w:r>
      <w:r>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 xml:space="preserve">172. On the other hand, Holladay defends the integrity of the text based on strong linguistic evidence. See Holladay W.J. </w:t>
      </w:r>
      <w:r w:rsidRPr="004F2665">
        <w:rPr>
          <w:rFonts w:asciiTheme="minorHAnsi" w:hAnsiTheme="minorHAnsi" w:cstheme="minorHAnsi"/>
          <w:iCs/>
          <w:sz w:val="20"/>
          <w:szCs w:val="20"/>
          <w:lang w:val="en-US"/>
        </w:rPr>
        <w:t>Jeremiah 2</w:t>
      </w:r>
      <w:r w:rsidRPr="004F2665">
        <w:rPr>
          <w:rFonts w:asciiTheme="minorHAnsi" w:hAnsiTheme="minorHAnsi" w:cstheme="minorHAnsi"/>
          <w:sz w:val="20"/>
          <w:szCs w:val="20"/>
          <w:lang w:val="en-US"/>
        </w:rPr>
        <w:t xml:space="preserve"> / Ed. P. D. Hanson // Moore F. </w:t>
      </w:r>
      <w:proofErr w:type="spellStart"/>
      <w:r w:rsidRPr="004F2665">
        <w:rPr>
          <w:rFonts w:asciiTheme="minorHAnsi" w:hAnsiTheme="minorHAnsi" w:cstheme="minorHAnsi"/>
          <w:sz w:val="20"/>
          <w:szCs w:val="20"/>
          <w:lang w:val="en-US"/>
        </w:rPr>
        <w:t>Hermeneia</w:t>
      </w:r>
      <w:proofErr w:type="spellEnd"/>
      <w:r w:rsidRPr="004F2665">
        <w:rPr>
          <w:rFonts w:asciiTheme="minorHAnsi" w:hAnsiTheme="minorHAnsi" w:cstheme="minorHAnsi"/>
          <w:sz w:val="20"/>
          <w:szCs w:val="20"/>
          <w:lang w:val="en-US"/>
        </w:rPr>
        <w:t xml:space="preserve">. – Philadelphia: Fortress, 1989. - P. 109.  </w:t>
      </w:r>
    </w:p>
  </w:footnote>
  <w:footnote w:id="35">
    <w:p w:rsidR="00A933A7" w:rsidRPr="004F2665" w:rsidRDefault="00A933A7" w:rsidP="00A933A7">
      <w:pPr>
        <w:autoSpaceDE w:val="0"/>
        <w:autoSpaceDN w:val="0"/>
        <w:adjustRightInd w:val="0"/>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Holladay notes that the </w:t>
      </w:r>
      <w:proofErr w:type="spellStart"/>
      <w:r w:rsidRPr="004F2665">
        <w:rPr>
          <w:rFonts w:asciiTheme="minorHAnsi" w:hAnsiTheme="minorHAnsi" w:cstheme="minorHAnsi"/>
          <w:i/>
          <w:iCs/>
          <w:sz w:val="20"/>
          <w:szCs w:val="20"/>
          <w:lang w:val="en-US"/>
        </w:rPr>
        <w:t>hitpa’el</w:t>
      </w:r>
      <w:proofErr w:type="spellEnd"/>
      <w:r w:rsidRPr="004F2665">
        <w:rPr>
          <w:rFonts w:asciiTheme="minorHAnsi" w:hAnsiTheme="minorHAnsi" w:cstheme="minorHAnsi"/>
          <w:sz w:val="20"/>
          <w:szCs w:val="20"/>
          <w:lang w:val="en-US"/>
        </w:rPr>
        <w:t xml:space="preserve"> “prophesied,” used of Uriah in verse 20, is elsewhere used in Jeremiah for false or “mad” prophets (14:14, 23:13, </w:t>
      </w:r>
      <w:proofErr w:type="gramStart"/>
      <w:r w:rsidRPr="004F2665">
        <w:rPr>
          <w:rFonts w:asciiTheme="minorHAnsi" w:hAnsiTheme="minorHAnsi" w:cstheme="minorHAnsi"/>
          <w:sz w:val="20"/>
          <w:szCs w:val="20"/>
          <w:lang w:val="en-US"/>
        </w:rPr>
        <w:t>29:26</w:t>
      </w:r>
      <w:proofErr w:type="gramEnd"/>
      <w:r w:rsidRPr="004F2665">
        <w:rPr>
          <w:rFonts w:asciiTheme="minorHAnsi" w:hAnsiTheme="minorHAnsi" w:cstheme="minorHAnsi"/>
          <w:sz w:val="20"/>
          <w:szCs w:val="20"/>
          <w:lang w:val="en-US"/>
        </w:rPr>
        <w:t xml:space="preserve">) and concludes that Uriah was simply “a contemporary of the narrator” who “made prophetic claims” and “nothing at this point is implied about the rightness or wrongness of his message.” See Holladay, </w:t>
      </w:r>
      <w:r w:rsidRPr="004F2665">
        <w:rPr>
          <w:rFonts w:asciiTheme="minorHAnsi" w:hAnsiTheme="minorHAnsi" w:cstheme="minorHAnsi"/>
          <w:iCs/>
          <w:sz w:val="20"/>
          <w:szCs w:val="20"/>
          <w:lang w:val="en-US"/>
        </w:rPr>
        <w:t>Jeremiah 2</w:t>
      </w:r>
      <w:r w:rsidRPr="004F2665">
        <w:rPr>
          <w:rFonts w:asciiTheme="minorHAnsi" w:hAnsiTheme="minorHAnsi" w:cstheme="minorHAnsi"/>
          <w:sz w:val="20"/>
          <w:szCs w:val="20"/>
          <w:lang w:val="en-US"/>
        </w:rPr>
        <w:t xml:space="preserve">, p. 109. One can </w:t>
      </w:r>
      <w:proofErr w:type="gramStart"/>
      <w:r w:rsidRPr="004F2665">
        <w:rPr>
          <w:rFonts w:asciiTheme="minorHAnsi" w:hAnsiTheme="minorHAnsi" w:cstheme="minorHAnsi"/>
          <w:sz w:val="20"/>
          <w:szCs w:val="20"/>
          <w:lang w:val="en-US"/>
        </w:rPr>
        <w:t>respond that</w:t>
      </w:r>
      <w:proofErr w:type="gramEnd"/>
      <w:r w:rsidRPr="004F2665">
        <w:rPr>
          <w:rFonts w:asciiTheme="minorHAnsi" w:hAnsiTheme="minorHAnsi" w:cstheme="minorHAnsi"/>
          <w:sz w:val="20"/>
          <w:szCs w:val="20"/>
          <w:lang w:val="en-US"/>
        </w:rPr>
        <w:t xml:space="preserve"> “nothing else in the passage supports Holladay’s interpretation of the </w:t>
      </w:r>
      <w:proofErr w:type="spellStart"/>
      <w:r w:rsidRPr="004F2665">
        <w:rPr>
          <w:rFonts w:asciiTheme="minorHAnsi" w:hAnsiTheme="minorHAnsi" w:cstheme="minorHAnsi"/>
          <w:i/>
          <w:iCs/>
          <w:sz w:val="20"/>
          <w:szCs w:val="20"/>
          <w:lang w:val="en-US"/>
        </w:rPr>
        <w:t>hitpa’el</w:t>
      </w:r>
      <w:proofErr w:type="spellEnd"/>
      <w:r w:rsidRPr="004F2665">
        <w:rPr>
          <w:rFonts w:asciiTheme="minorHAnsi" w:hAnsiTheme="minorHAnsi" w:cstheme="minorHAnsi"/>
          <w:sz w:val="20"/>
          <w:szCs w:val="20"/>
          <w:lang w:val="en-US"/>
        </w:rPr>
        <w:t xml:space="preserve"> form as an indication that Uriah was prophesying falsely. In fact, the </w:t>
      </w:r>
      <w:proofErr w:type="spellStart"/>
      <w:r w:rsidRPr="004F2665">
        <w:rPr>
          <w:rFonts w:asciiTheme="minorHAnsi" w:hAnsiTheme="minorHAnsi" w:cstheme="minorHAnsi"/>
          <w:i/>
          <w:iCs/>
          <w:sz w:val="20"/>
          <w:szCs w:val="20"/>
          <w:lang w:val="en-US"/>
        </w:rPr>
        <w:t>nif’al</w:t>
      </w:r>
      <w:proofErr w:type="spellEnd"/>
      <w:r w:rsidRPr="004F2665">
        <w:rPr>
          <w:rFonts w:asciiTheme="minorHAnsi" w:hAnsiTheme="minorHAnsi" w:cstheme="minorHAnsi"/>
          <w:sz w:val="20"/>
          <w:szCs w:val="20"/>
          <w:lang w:val="en-US"/>
        </w:rPr>
        <w:t xml:space="preserve"> of the same verbal root </w:t>
      </w:r>
      <w:proofErr w:type="gramStart"/>
      <w:r w:rsidRPr="004F2665">
        <w:rPr>
          <w:rFonts w:asciiTheme="minorHAnsi" w:hAnsiTheme="minorHAnsi" w:cstheme="minorHAnsi"/>
          <w:sz w:val="20"/>
          <w:szCs w:val="20"/>
          <w:lang w:val="en-US"/>
        </w:rPr>
        <w:t>is used</w:t>
      </w:r>
      <w:proofErr w:type="gramEnd"/>
      <w:r w:rsidRPr="004F2665">
        <w:rPr>
          <w:rFonts w:asciiTheme="minorHAnsi" w:hAnsiTheme="minorHAnsi" w:cstheme="minorHAnsi"/>
          <w:sz w:val="20"/>
          <w:szCs w:val="20"/>
          <w:lang w:val="en-US"/>
        </w:rPr>
        <w:t xml:space="preserve"> in the second half of the verse. R. Wilson’s explanation of the </w:t>
      </w:r>
      <w:proofErr w:type="spellStart"/>
      <w:r w:rsidRPr="004F2665">
        <w:rPr>
          <w:rFonts w:asciiTheme="minorHAnsi" w:hAnsiTheme="minorHAnsi" w:cstheme="minorHAnsi"/>
          <w:i/>
          <w:iCs/>
          <w:sz w:val="20"/>
          <w:szCs w:val="20"/>
          <w:lang w:val="en-US"/>
        </w:rPr>
        <w:t>hitpa’el</w:t>
      </w:r>
      <w:proofErr w:type="spellEnd"/>
      <w:r w:rsidRPr="004F2665">
        <w:rPr>
          <w:rFonts w:asciiTheme="minorHAnsi" w:hAnsiTheme="minorHAnsi" w:cstheme="minorHAnsi"/>
          <w:sz w:val="20"/>
          <w:szCs w:val="20"/>
          <w:lang w:val="en-US"/>
        </w:rPr>
        <w:t xml:space="preserve"> of </w:t>
      </w:r>
      <w:r w:rsidRPr="004F2665">
        <w:rPr>
          <w:rFonts w:asciiTheme="minorHAnsi" w:hAnsiTheme="minorHAnsi" w:cstheme="minorHAnsi"/>
          <w:sz w:val="20"/>
          <w:szCs w:val="20"/>
          <w:rtl/>
          <w:lang w:bidi="he-IL"/>
        </w:rPr>
        <w:t>נכא</w:t>
      </w:r>
      <w:r w:rsidRPr="004F2665">
        <w:rPr>
          <w:rFonts w:asciiTheme="minorHAnsi" w:hAnsiTheme="minorHAnsi" w:cstheme="minorHAnsi"/>
          <w:sz w:val="20"/>
          <w:szCs w:val="20"/>
          <w:lang w:val="en-US"/>
        </w:rPr>
        <w:t xml:space="preserve"> as ‘act the way prophets act’ is appropriate here (R. Wilson, </w:t>
      </w:r>
      <w:r w:rsidRPr="004F2665">
        <w:rPr>
          <w:rFonts w:asciiTheme="minorHAnsi" w:hAnsiTheme="minorHAnsi" w:cstheme="minorHAnsi"/>
          <w:i/>
          <w:sz w:val="20"/>
          <w:szCs w:val="20"/>
          <w:lang w:val="en-US"/>
        </w:rPr>
        <w:t>Prophecy</w:t>
      </w:r>
      <w:r w:rsidRPr="004F2665">
        <w:rPr>
          <w:rFonts w:asciiTheme="minorHAnsi" w:hAnsiTheme="minorHAnsi" w:cstheme="minorHAnsi"/>
          <w:sz w:val="20"/>
          <w:szCs w:val="20"/>
          <w:lang w:val="en-US"/>
        </w:rPr>
        <w:t xml:space="preserve">, </w:t>
      </w:r>
      <w:proofErr w:type="gramStart"/>
      <w:r w:rsidRPr="004F2665">
        <w:rPr>
          <w:rFonts w:asciiTheme="minorHAnsi" w:hAnsiTheme="minorHAnsi" w:cstheme="minorHAnsi"/>
          <w:sz w:val="20"/>
          <w:szCs w:val="20"/>
          <w:lang w:val="en-US"/>
        </w:rPr>
        <w:t>335</w:t>
      </w:r>
      <w:proofErr w:type="gramEnd"/>
      <w:r w:rsidRPr="004F2665">
        <w:rPr>
          <w:rFonts w:asciiTheme="minorHAnsi" w:hAnsiTheme="minorHAnsi" w:cstheme="minorHAnsi"/>
          <w:sz w:val="20"/>
          <w:szCs w:val="20"/>
          <w:lang w:val="en-US"/>
        </w:rPr>
        <w:t xml:space="preserve">–36).” From </w:t>
      </w:r>
      <w:proofErr w:type="spellStart"/>
      <w:r w:rsidRPr="004F2665">
        <w:rPr>
          <w:rFonts w:asciiTheme="minorHAnsi" w:hAnsiTheme="minorHAnsi" w:cstheme="minorHAnsi"/>
          <w:sz w:val="20"/>
          <w:szCs w:val="20"/>
          <w:lang w:val="en-US"/>
        </w:rPr>
        <w:t>Keown</w:t>
      </w:r>
      <w:proofErr w:type="spellEnd"/>
      <w:r w:rsidRPr="004F2665">
        <w:rPr>
          <w:rFonts w:asciiTheme="minorHAnsi" w:hAnsiTheme="minorHAnsi" w:cstheme="minorHAnsi"/>
          <w:sz w:val="20"/>
          <w:szCs w:val="20"/>
          <w:lang w:val="en-US"/>
        </w:rPr>
        <w:t xml:space="preserve"> G., </w:t>
      </w:r>
      <w:proofErr w:type="spellStart"/>
      <w:r w:rsidRPr="004F2665">
        <w:rPr>
          <w:rFonts w:asciiTheme="minorHAnsi" w:hAnsiTheme="minorHAnsi" w:cstheme="minorHAnsi"/>
          <w:sz w:val="20"/>
          <w:szCs w:val="20"/>
          <w:lang w:val="en-US"/>
        </w:rPr>
        <w:t>Scalise</w:t>
      </w:r>
      <w:proofErr w:type="spellEnd"/>
      <w:r w:rsidRPr="004F2665">
        <w:rPr>
          <w:rFonts w:asciiTheme="minorHAnsi" w:hAnsiTheme="minorHAnsi" w:cstheme="minorHAnsi"/>
          <w:sz w:val="20"/>
          <w:szCs w:val="20"/>
          <w:lang w:val="en-US"/>
        </w:rPr>
        <w:t xml:space="preserve"> P. J., Smothers T. G. </w:t>
      </w:r>
      <w:r w:rsidRPr="004F2665">
        <w:rPr>
          <w:rFonts w:asciiTheme="minorHAnsi" w:hAnsiTheme="minorHAnsi" w:cstheme="minorHAnsi"/>
          <w:iCs/>
          <w:sz w:val="20"/>
          <w:szCs w:val="20"/>
          <w:lang w:val="en-US"/>
        </w:rPr>
        <w:t xml:space="preserve">Jeremiah 26-52 </w:t>
      </w:r>
      <w:r w:rsidRPr="004F2665">
        <w:rPr>
          <w:rFonts w:asciiTheme="minorHAnsi" w:hAnsiTheme="minorHAnsi" w:cstheme="minorHAnsi"/>
          <w:sz w:val="20"/>
          <w:szCs w:val="20"/>
          <w:lang w:val="en-US"/>
        </w:rPr>
        <w:t xml:space="preserve">// Hubbard D. A., Barker G. W. </w:t>
      </w:r>
      <w:r w:rsidRPr="004F2665">
        <w:rPr>
          <w:rFonts w:asciiTheme="minorHAnsi" w:hAnsiTheme="minorHAnsi" w:cstheme="minorHAnsi"/>
          <w:iCs/>
          <w:sz w:val="20"/>
          <w:szCs w:val="20"/>
          <w:lang w:val="en-US"/>
        </w:rPr>
        <w:t xml:space="preserve">Word Biblical Commentary. – </w:t>
      </w:r>
      <w:r w:rsidRPr="004F2665">
        <w:rPr>
          <w:rFonts w:asciiTheme="minorHAnsi" w:hAnsiTheme="minorHAnsi" w:cstheme="minorHAnsi"/>
          <w:sz w:val="20"/>
          <w:szCs w:val="20"/>
          <w:lang w:val="en-US"/>
        </w:rPr>
        <w:t>Dallas, TX: Word, 1995. – P. 29.</w:t>
      </w:r>
    </w:p>
  </w:footnote>
  <w:footnote w:id="36">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Although Zechariah </w:t>
      </w:r>
      <w:proofErr w:type="gramStart"/>
      <w:r w:rsidRPr="004F2665">
        <w:rPr>
          <w:rFonts w:asciiTheme="minorHAnsi" w:hAnsiTheme="minorHAnsi" w:cstheme="minorHAnsi"/>
          <w:lang w:val="en-US"/>
        </w:rPr>
        <w:t>is not called</w:t>
      </w:r>
      <w:proofErr w:type="gramEnd"/>
      <w:r w:rsidRPr="004F2665">
        <w:rPr>
          <w:rFonts w:asciiTheme="minorHAnsi" w:hAnsiTheme="minorHAnsi" w:cstheme="minorHAnsi"/>
          <w:lang w:val="en-US"/>
        </w:rPr>
        <w:t xml:space="preserve"> a prophet in Scripture, his prophetic rebuke resulted in his death, and he is recognized as a prophet by the rabbis (see </w:t>
      </w:r>
      <w:r w:rsidRPr="004F2665">
        <w:rPr>
          <w:rFonts w:asciiTheme="minorHAnsi" w:hAnsiTheme="minorHAnsi" w:cstheme="minorHAnsi"/>
          <w:i/>
          <w:lang w:val="en-US"/>
        </w:rPr>
        <w:t>Lam.</w:t>
      </w:r>
      <w:r w:rsidRPr="004F2665">
        <w:rPr>
          <w:rFonts w:asciiTheme="minorHAnsi" w:hAnsiTheme="minorHAnsi" w:cstheme="minorHAnsi"/>
          <w:lang w:val="en-US"/>
        </w:rPr>
        <w:t xml:space="preserve"> </w:t>
      </w:r>
      <w:r w:rsidRPr="004F2665">
        <w:rPr>
          <w:rFonts w:asciiTheme="minorHAnsi" w:hAnsiTheme="minorHAnsi" w:cstheme="minorHAnsi"/>
          <w:i/>
          <w:lang w:val="en-US"/>
        </w:rPr>
        <w:t>R.</w:t>
      </w:r>
      <w:r w:rsidRPr="004F2665">
        <w:rPr>
          <w:rFonts w:asciiTheme="minorHAnsi" w:hAnsiTheme="minorHAnsi" w:cstheme="minorHAnsi"/>
          <w:lang w:val="en-US"/>
        </w:rPr>
        <w:t xml:space="preserve"> 2.4, 4.16). Also notable is his being “clothed” with the Spirit (v. 20), a phrase that “refers to the exercise of a prophetic gift” (Selman M. J. </w:t>
      </w:r>
      <w:r w:rsidRPr="004F2665">
        <w:rPr>
          <w:rFonts w:asciiTheme="minorHAnsi" w:hAnsiTheme="minorHAnsi" w:cstheme="minorHAnsi"/>
          <w:iCs/>
          <w:lang w:val="en-US"/>
        </w:rPr>
        <w:t>1 and 2 Chronicles</w:t>
      </w:r>
      <w:r w:rsidRPr="004F2665">
        <w:rPr>
          <w:rFonts w:asciiTheme="minorHAnsi" w:hAnsiTheme="minorHAnsi" w:cstheme="minorHAnsi"/>
          <w:lang w:val="en-US"/>
        </w:rPr>
        <w:t xml:space="preserve"> // Wiseman D. J. The Tyndale Old Testament Commentaries. – Leicester: IVP, 1994. – P. 455). Some feel his designation as a prophet may have arisen due to the confusion in the Jewish and early Christian literature (and apparently also in Matthew 23:35) of this Zechariah with Zechariah the son of </w:t>
      </w:r>
      <w:proofErr w:type="spellStart"/>
      <w:r w:rsidRPr="004F2665">
        <w:rPr>
          <w:rFonts w:asciiTheme="minorHAnsi" w:hAnsiTheme="minorHAnsi" w:cstheme="minorHAnsi"/>
          <w:lang w:val="en-US"/>
        </w:rPr>
        <w:t>Berechiah</w:t>
      </w:r>
      <w:proofErr w:type="spellEnd"/>
      <w:r w:rsidRPr="004F2665">
        <w:rPr>
          <w:rFonts w:asciiTheme="minorHAnsi" w:hAnsiTheme="minorHAnsi" w:cstheme="minorHAnsi"/>
          <w:lang w:val="en-US"/>
        </w:rPr>
        <w:t xml:space="preserve"> (</w:t>
      </w:r>
      <w:proofErr w:type="spellStart"/>
      <w:r w:rsidRPr="004F2665">
        <w:rPr>
          <w:rFonts w:asciiTheme="minorHAnsi" w:hAnsiTheme="minorHAnsi" w:cstheme="minorHAnsi"/>
          <w:lang w:val="en-US"/>
        </w:rPr>
        <w:t>Zech</w:t>
      </w:r>
      <w:proofErr w:type="spellEnd"/>
      <w:r w:rsidRPr="004F2665">
        <w:rPr>
          <w:rFonts w:asciiTheme="minorHAnsi" w:hAnsiTheme="minorHAnsi" w:cstheme="minorHAnsi"/>
          <w:lang w:val="en-US"/>
        </w:rPr>
        <w:t xml:space="preserve"> 1:1), Zechariah the son of </w:t>
      </w:r>
      <w:proofErr w:type="spellStart"/>
      <w:r w:rsidRPr="004F2665">
        <w:rPr>
          <w:rFonts w:asciiTheme="minorHAnsi" w:hAnsiTheme="minorHAnsi" w:cstheme="minorHAnsi"/>
          <w:lang w:val="en-US"/>
        </w:rPr>
        <w:t>Jeberechiah</w:t>
      </w:r>
      <w:proofErr w:type="spellEnd"/>
      <w:r w:rsidRPr="004F2665">
        <w:rPr>
          <w:rFonts w:asciiTheme="minorHAnsi" w:hAnsiTheme="minorHAnsi" w:cstheme="minorHAnsi"/>
          <w:lang w:val="en-US"/>
        </w:rPr>
        <w:t xml:space="preserve"> (Isa 8:2)</w:t>
      </w:r>
      <w:r>
        <w:rPr>
          <w:rFonts w:asciiTheme="minorHAnsi" w:hAnsiTheme="minorHAnsi" w:cstheme="minorHAnsi"/>
          <w:lang w:val="en-US"/>
        </w:rPr>
        <w:t>,</w:t>
      </w:r>
      <w:r w:rsidRPr="004F2665">
        <w:rPr>
          <w:rFonts w:asciiTheme="minorHAnsi" w:hAnsiTheme="minorHAnsi" w:cstheme="minorHAnsi"/>
          <w:lang w:val="en-US"/>
        </w:rPr>
        <w:t xml:space="preserve"> and even Zechariah the father of John the Baptist. See discussion in </w:t>
      </w:r>
      <w:proofErr w:type="spellStart"/>
      <w:r w:rsidRPr="004F2665">
        <w:rPr>
          <w:rFonts w:asciiTheme="minorHAnsi" w:hAnsiTheme="minorHAnsi" w:cstheme="minorHAnsi"/>
          <w:lang w:val="en-US"/>
        </w:rPr>
        <w:t>Amaru</w:t>
      </w:r>
      <w:proofErr w:type="spellEnd"/>
      <w:r w:rsidRPr="004F2665">
        <w:rPr>
          <w:rFonts w:asciiTheme="minorHAnsi" w:hAnsiTheme="minorHAnsi" w:cstheme="minorHAnsi"/>
          <w:lang w:val="en-US"/>
        </w:rPr>
        <w:t xml:space="preserve">, p. 167-169.    </w:t>
      </w:r>
    </w:p>
  </w:footnote>
  <w:footnote w:id="37">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Montgomery J. A. </w:t>
      </w:r>
      <w:r w:rsidRPr="004F2665">
        <w:rPr>
          <w:rFonts w:asciiTheme="minorHAnsi" w:hAnsiTheme="minorHAnsi" w:cstheme="minorHAnsi"/>
          <w:iCs/>
          <w:sz w:val="20"/>
          <w:szCs w:val="20"/>
          <w:lang w:val="en-US"/>
        </w:rPr>
        <w:t>A Critical and Exegetical Commentary on the Books of Kings</w:t>
      </w:r>
      <w:r w:rsidRPr="004F2665">
        <w:rPr>
          <w:rFonts w:asciiTheme="minorHAnsi" w:hAnsiTheme="minorHAnsi" w:cstheme="minorHAnsi"/>
          <w:sz w:val="20"/>
          <w:szCs w:val="20"/>
          <w:lang w:val="en-US"/>
        </w:rPr>
        <w:t xml:space="preserve"> / Ed. </w:t>
      </w:r>
      <w:proofErr w:type="spellStart"/>
      <w:r w:rsidRPr="004F2665">
        <w:rPr>
          <w:rFonts w:asciiTheme="minorHAnsi" w:hAnsiTheme="minorHAnsi" w:cstheme="minorHAnsi"/>
          <w:sz w:val="20"/>
          <w:szCs w:val="20"/>
          <w:lang w:val="en-US"/>
        </w:rPr>
        <w:t>Gehman</w:t>
      </w:r>
      <w:proofErr w:type="spellEnd"/>
      <w:r w:rsidRPr="004F2665">
        <w:rPr>
          <w:rFonts w:asciiTheme="minorHAnsi" w:hAnsiTheme="minorHAnsi" w:cstheme="minorHAnsi"/>
          <w:sz w:val="20"/>
          <w:szCs w:val="20"/>
          <w:lang w:val="en-US"/>
        </w:rPr>
        <w:t xml:space="preserve"> H. S. // Driver S. R., Plummer A., Briggs C. A. The International Critical Commentary. – </w:t>
      </w:r>
      <w:proofErr w:type="spellStart"/>
      <w:r w:rsidRPr="004F2665">
        <w:rPr>
          <w:rFonts w:asciiTheme="minorHAnsi" w:hAnsiTheme="minorHAnsi" w:cstheme="minorHAnsi"/>
          <w:sz w:val="20"/>
          <w:szCs w:val="20"/>
          <w:lang w:val="en-US"/>
        </w:rPr>
        <w:t>Ediburg</w:t>
      </w:r>
      <w:proofErr w:type="spellEnd"/>
      <w:r w:rsidRPr="004F2665">
        <w:rPr>
          <w:rFonts w:asciiTheme="minorHAnsi" w:hAnsiTheme="minorHAnsi" w:cstheme="minorHAnsi"/>
          <w:sz w:val="20"/>
          <w:szCs w:val="20"/>
          <w:lang w:val="en-US"/>
        </w:rPr>
        <w:t xml:space="preserve">: T. &amp; T. Clark, 1951. – P. 299. </w:t>
      </w:r>
    </w:p>
  </w:footnote>
  <w:footnote w:id="38">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Gray J. </w:t>
      </w:r>
      <w:proofErr w:type="gramStart"/>
      <w:r w:rsidRPr="004F2665">
        <w:rPr>
          <w:rFonts w:asciiTheme="minorHAnsi" w:hAnsiTheme="minorHAnsi" w:cstheme="minorHAnsi"/>
          <w:iCs/>
          <w:lang w:val="en-US"/>
        </w:rPr>
        <w:t>I and II Kings</w:t>
      </w:r>
      <w:proofErr w:type="gramEnd"/>
      <w:r w:rsidRPr="004F2665">
        <w:rPr>
          <w:rFonts w:asciiTheme="minorHAnsi" w:hAnsiTheme="minorHAnsi" w:cstheme="minorHAnsi"/>
          <w:lang w:val="en-US"/>
        </w:rPr>
        <w:t xml:space="preserve"> // Wright G. E., Bright J., Barr J., </w:t>
      </w:r>
      <w:proofErr w:type="spellStart"/>
      <w:r w:rsidRPr="004F2665">
        <w:rPr>
          <w:rFonts w:asciiTheme="minorHAnsi" w:hAnsiTheme="minorHAnsi" w:cstheme="minorHAnsi"/>
          <w:lang w:val="en-US"/>
        </w:rPr>
        <w:t>Ackroyd</w:t>
      </w:r>
      <w:proofErr w:type="spellEnd"/>
      <w:r w:rsidRPr="004F2665">
        <w:rPr>
          <w:rFonts w:asciiTheme="minorHAnsi" w:hAnsiTheme="minorHAnsi" w:cstheme="minorHAnsi"/>
          <w:lang w:val="en-US"/>
        </w:rPr>
        <w:t xml:space="preserve"> P. The Old Testament Library. – Philadelphia: Westminster, 1963. – P. 347. </w:t>
      </w:r>
    </w:p>
  </w:footnote>
  <w:footnote w:id="39">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Kidner</w:t>
      </w:r>
      <w:proofErr w:type="spellEnd"/>
      <w:r w:rsidRPr="004F2665">
        <w:rPr>
          <w:rFonts w:asciiTheme="minorHAnsi" w:hAnsiTheme="minorHAnsi" w:cstheme="minorHAnsi"/>
          <w:sz w:val="20"/>
          <w:szCs w:val="20"/>
          <w:lang w:val="en-US"/>
        </w:rPr>
        <w:t xml:space="preserve"> correctly observes that although this accusation corresponds chronologically in the prayer of Nehemiah 9 to the times of the judges, it projects a perspective on the prophets beyond that time. See </w:t>
      </w:r>
      <w:proofErr w:type="spellStart"/>
      <w:r w:rsidRPr="004F2665">
        <w:rPr>
          <w:rFonts w:asciiTheme="minorHAnsi" w:hAnsiTheme="minorHAnsi" w:cstheme="minorHAnsi"/>
          <w:sz w:val="20"/>
          <w:szCs w:val="20"/>
          <w:lang w:val="en-US"/>
        </w:rPr>
        <w:t>Kidner</w:t>
      </w:r>
      <w:proofErr w:type="spellEnd"/>
      <w:r w:rsidRPr="004F2665">
        <w:rPr>
          <w:rFonts w:asciiTheme="minorHAnsi" w:hAnsiTheme="minorHAnsi" w:cstheme="minorHAnsi"/>
          <w:sz w:val="20"/>
          <w:szCs w:val="20"/>
          <w:lang w:val="en-US"/>
        </w:rPr>
        <w:t xml:space="preserve"> D. </w:t>
      </w:r>
      <w:r w:rsidRPr="004F2665">
        <w:rPr>
          <w:rFonts w:asciiTheme="minorHAnsi" w:hAnsiTheme="minorHAnsi" w:cstheme="minorHAnsi"/>
          <w:iCs/>
          <w:sz w:val="20"/>
          <w:szCs w:val="20"/>
          <w:lang w:val="en-US"/>
        </w:rPr>
        <w:t>Ezra and Nehemiah</w:t>
      </w:r>
      <w:r w:rsidRPr="004F2665">
        <w:rPr>
          <w:rFonts w:asciiTheme="minorHAnsi" w:hAnsiTheme="minorHAnsi" w:cstheme="minorHAnsi"/>
          <w:sz w:val="20"/>
          <w:szCs w:val="20"/>
          <w:lang w:val="en-US"/>
        </w:rPr>
        <w:t xml:space="preserve">. // Wiseman D. J. The Tyndale Old Testament Commentaries. – Leicester: IVP, 1979. – P. 112. </w:t>
      </w:r>
    </w:p>
  </w:footnote>
  <w:footnote w:id="40">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Clines D. J. A. </w:t>
      </w:r>
      <w:r w:rsidRPr="004F2665">
        <w:rPr>
          <w:rFonts w:asciiTheme="minorHAnsi" w:hAnsiTheme="minorHAnsi" w:cstheme="minorHAnsi"/>
          <w:iCs/>
          <w:sz w:val="20"/>
          <w:szCs w:val="20"/>
          <w:lang w:val="en-US"/>
        </w:rPr>
        <w:t>Ezra, Nehemiah, Esther</w:t>
      </w:r>
      <w:r w:rsidRPr="004F2665">
        <w:rPr>
          <w:rFonts w:asciiTheme="minorHAnsi" w:hAnsiTheme="minorHAnsi" w:cstheme="minorHAnsi"/>
          <w:sz w:val="20"/>
          <w:szCs w:val="20"/>
          <w:lang w:val="en-US"/>
        </w:rPr>
        <w:t xml:space="preserve"> // Clements R. E., Black M. New Century Bible Commentary. – Grand Rapids, MI: Eerdmans, 1984. – P. 197. </w:t>
      </w:r>
    </w:p>
  </w:footnote>
  <w:footnote w:id="41">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Jeremiah may have had in view here the pogrom of Manasseh recorded in </w:t>
      </w:r>
      <w:proofErr w:type="gramStart"/>
      <w:r w:rsidRPr="004F2665">
        <w:rPr>
          <w:rFonts w:asciiTheme="minorHAnsi" w:hAnsiTheme="minorHAnsi" w:cstheme="minorHAnsi"/>
          <w:lang w:val="en-US"/>
        </w:rPr>
        <w:t>2</w:t>
      </w:r>
      <w:proofErr w:type="gramEnd"/>
      <w:r w:rsidRPr="004F2665">
        <w:rPr>
          <w:rFonts w:asciiTheme="minorHAnsi" w:hAnsiTheme="minorHAnsi" w:cstheme="minorHAnsi"/>
          <w:lang w:val="en-US"/>
        </w:rPr>
        <w:t xml:space="preserve"> Kgs 21:16.</w:t>
      </w:r>
      <w:r>
        <w:rPr>
          <w:rFonts w:asciiTheme="minorHAnsi" w:hAnsiTheme="minorHAnsi" w:cstheme="minorHAnsi"/>
          <w:lang w:val="en-US"/>
        </w:rPr>
        <w:t xml:space="preserve"> See </w:t>
      </w:r>
      <w:proofErr w:type="spellStart"/>
      <w:r>
        <w:rPr>
          <w:rFonts w:asciiTheme="minorHAnsi" w:hAnsiTheme="minorHAnsi" w:cstheme="minorHAnsi"/>
          <w:lang w:val="en-US"/>
        </w:rPr>
        <w:t>Keown</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Scalise</w:t>
      </w:r>
      <w:proofErr w:type="spellEnd"/>
      <w:r>
        <w:rPr>
          <w:rFonts w:asciiTheme="minorHAnsi" w:hAnsiTheme="minorHAnsi" w:cstheme="minorHAnsi"/>
          <w:lang w:val="en-US"/>
        </w:rPr>
        <w:t xml:space="preserve">, </w:t>
      </w:r>
      <w:proofErr w:type="gramStart"/>
      <w:r>
        <w:rPr>
          <w:rFonts w:asciiTheme="minorHAnsi" w:hAnsiTheme="minorHAnsi" w:cstheme="minorHAnsi"/>
          <w:lang w:val="en-US"/>
        </w:rPr>
        <w:t>Smothers,</w:t>
      </w:r>
      <w:proofErr w:type="gramEnd"/>
      <w:r>
        <w:rPr>
          <w:rFonts w:asciiTheme="minorHAnsi" w:hAnsiTheme="minorHAnsi" w:cstheme="minorHAnsi"/>
          <w:lang w:val="en-US"/>
        </w:rPr>
        <w:t xml:space="preserve"> </w:t>
      </w:r>
      <w:r w:rsidRPr="004F2665">
        <w:rPr>
          <w:rFonts w:asciiTheme="minorHAnsi" w:hAnsiTheme="minorHAnsi" w:cstheme="minorHAnsi"/>
          <w:lang w:val="en-US"/>
        </w:rPr>
        <w:t>p. 183; Bright, p. 16. Josephus also accuses Manasseh, “Nor would he spare the prophets, for he every day slew some of them” (</w:t>
      </w:r>
      <w:r w:rsidRPr="004F2665">
        <w:rPr>
          <w:rFonts w:asciiTheme="minorHAnsi" w:hAnsiTheme="minorHAnsi" w:cstheme="minorHAnsi"/>
          <w:i/>
          <w:lang w:val="en-US"/>
        </w:rPr>
        <w:t>Ant.</w:t>
      </w:r>
      <w:r w:rsidRPr="004F2665">
        <w:rPr>
          <w:rFonts w:asciiTheme="minorHAnsi" w:hAnsiTheme="minorHAnsi" w:cstheme="minorHAnsi"/>
          <w:lang w:val="en-US"/>
        </w:rPr>
        <w:t xml:space="preserve"> 10.3.1, in </w:t>
      </w:r>
      <w:r w:rsidRPr="004F2665">
        <w:rPr>
          <w:rFonts w:asciiTheme="minorHAnsi" w:hAnsiTheme="minorHAnsi" w:cstheme="minorHAnsi"/>
          <w:i/>
          <w:lang w:val="en-US"/>
        </w:rPr>
        <w:t>Works of Josephus</w:t>
      </w:r>
      <w:r w:rsidRPr="004F2665">
        <w:rPr>
          <w:rFonts w:asciiTheme="minorHAnsi" w:hAnsiTheme="minorHAnsi" w:cstheme="minorHAnsi"/>
          <w:lang w:val="en-US"/>
        </w:rPr>
        <w:t xml:space="preserve">, 269).   </w:t>
      </w:r>
    </w:p>
  </w:footnote>
  <w:footnote w:id="42">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Septuagint: “In vain I struck your children; you accepted no instruction. A sword has devoured your prophets as a destroying lion, and you were not afraid.” </w:t>
      </w:r>
      <w:proofErr w:type="spellStart"/>
      <w:r w:rsidRPr="004F2665">
        <w:rPr>
          <w:rFonts w:asciiTheme="minorHAnsi" w:hAnsiTheme="minorHAnsi" w:cstheme="minorHAnsi"/>
          <w:lang w:val="en-US"/>
        </w:rPr>
        <w:t>Rahlfs</w:t>
      </w:r>
      <w:proofErr w:type="spellEnd"/>
      <w:r w:rsidRPr="004F2665">
        <w:rPr>
          <w:rFonts w:asciiTheme="minorHAnsi" w:hAnsiTheme="minorHAnsi" w:cstheme="minorHAnsi"/>
          <w:lang w:val="en-US"/>
        </w:rPr>
        <w:t xml:space="preserve"> A., ed. </w:t>
      </w:r>
      <w:proofErr w:type="spellStart"/>
      <w:r w:rsidRPr="004F2665">
        <w:rPr>
          <w:rFonts w:asciiTheme="minorHAnsi" w:hAnsiTheme="minorHAnsi" w:cstheme="minorHAnsi"/>
          <w:lang w:val="en-US"/>
        </w:rPr>
        <w:t>Septuaginta</w:t>
      </w:r>
      <w:proofErr w:type="spellEnd"/>
      <w:r w:rsidRPr="004F2665">
        <w:rPr>
          <w:rFonts w:asciiTheme="minorHAnsi" w:hAnsiTheme="minorHAnsi" w:cstheme="minorHAnsi"/>
          <w:lang w:val="en-US"/>
        </w:rPr>
        <w:t xml:space="preserve">. – Stuttgart: Deutsche </w:t>
      </w:r>
      <w:proofErr w:type="spellStart"/>
      <w:r w:rsidRPr="004F2665">
        <w:rPr>
          <w:rFonts w:asciiTheme="minorHAnsi" w:hAnsiTheme="minorHAnsi" w:cstheme="minorHAnsi"/>
          <w:lang w:val="en-US"/>
        </w:rPr>
        <w:t>Bibelgesellschaft</w:t>
      </w:r>
      <w:proofErr w:type="spellEnd"/>
      <w:r w:rsidRPr="004F2665">
        <w:rPr>
          <w:rFonts w:asciiTheme="minorHAnsi" w:hAnsiTheme="minorHAnsi" w:cstheme="minorHAnsi"/>
          <w:lang w:val="en-US"/>
        </w:rPr>
        <w:t xml:space="preserve">, 1979. – CD-ROM edition, Oak Harbor, </w:t>
      </w:r>
      <w:proofErr w:type="gramStart"/>
      <w:r w:rsidRPr="004F2665">
        <w:rPr>
          <w:rFonts w:asciiTheme="minorHAnsi" w:hAnsiTheme="minorHAnsi" w:cstheme="minorHAnsi"/>
          <w:lang w:val="en-US"/>
        </w:rPr>
        <w:t>WA.:</w:t>
      </w:r>
      <w:proofErr w:type="gramEnd"/>
      <w:r w:rsidRPr="004F2665">
        <w:rPr>
          <w:rFonts w:asciiTheme="minorHAnsi" w:hAnsiTheme="minorHAnsi" w:cstheme="minorHAnsi"/>
          <w:lang w:val="en-US"/>
        </w:rPr>
        <w:t xml:space="preserve"> Logos Research Systems.</w:t>
      </w:r>
    </w:p>
  </w:footnote>
  <w:footnote w:id="43">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Cited in </w:t>
      </w:r>
      <w:proofErr w:type="spellStart"/>
      <w:r w:rsidRPr="004F2665">
        <w:rPr>
          <w:rFonts w:asciiTheme="minorHAnsi" w:hAnsiTheme="minorHAnsi" w:cstheme="minorHAnsi"/>
          <w:lang w:val="en-US"/>
        </w:rPr>
        <w:t>McKane</w:t>
      </w:r>
      <w:proofErr w:type="spellEnd"/>
      <w:r w:rsidRPr="004F2665">
        <w:rPr>
          <w:rFonts w:asciiTheme="minorHAnsi" w:hAnsiTheme="minorHAnsi" w:cstheme="minorHAnsi"/>
          <w:lang w:val="en-US"/>
        </w:rPr>
        <w:t xml:space="preserve"> W. </w:t>
      </w:r>
      <w:r w:rsidRPr="004F2665">
        <w:rPr>
          <w:rFonts w:asciiTheme="minorHAnsi" w:hAnsiTheme="minorHAnsi" w:cstheme="minorHAnsi"/>
          <w:iCs/>
          <w:lang w:val="en-US"/>
        </w:rPr>
        <w:t>A Critical and Exegetical Commentary on Jeremiah</w:t>
      </w:r>
      <w:r w:rsidRPr="004F2665">
        <w:rPr>
          <w:rFonts w:asciiTheme="minorHAnsi" w:hAnsiTheme="minorHAnsi" w:cstheme="minorHAnsi"/>
          <w:lang w:val="en-US"/>
        </w:rPr>
        <w:t xml:space="preserve"> // Emerton J. A., </w:t>
      </w:r>
      <w:proofErr w:type="spellStart"/>
      <w:r w:rsidRPr="004F2665">
        <w:rPr>
          <w:rFonts w:asciiTheme="minorHAnsi" w:hAnsiTheme="minorHAnsi" w:cstheme="minorHAnsi"/>
          <w:lang w:val="en-US"/>
        </w:rPr>
        <w:t>Cranfield</w:t>
      </w:r>
      <w:proofErr w:type="spellEnd"/>
      <w:r w:rsidRPr="004F2665">
        <w:rPr>
          <w:rFonts w:asciiTheme="minorHAnsi" w:hAnsiTheme="minorHAnsi" w:cstheme="minorHAnsi"/>
          <w:lang w:val="en-US"/>
        </w:rPr>
        <w:t xml:space="preserve"> C. E. B. – Edinburg: T. &amp; T. Clark, 1986. – P. 51.  </w:t>
      </w:r>
    </w:p>
  </w:footnote>
  <w:footnote w:id="44">
    <w:p w:rsidR="00A933A7" w:rsidRPr="004F2665" w:rsidRDefault="00A933A7" w:rsidP="00A933A7">
      <w:pPr>
        <w:pStyle w:val="FootnoteText"/>
        <w:rPr>
          <w:rFonts w:asciiTheme="minorHAnsi" w:hAnsiTheme="minorHAnsi" w:cstheme="minorHAnsi"/>
          <w:lang w:val="de-DE"/>
        </w:rPr>
      </w:pPr>
      <w:r w:rsidRPr="004F2665">
        <w:rPr>
          <w:rStyle w:val="FootnoteReference"/>
          <w:rFonts w:asciiTheme="minorHAnsi" w:hAnsiTheme="minorHAnsi" w:cstheme="minorHAnsi"/>
        </w:rPr>
        <w:footnoteRef/>
      </w:r>
      <w:r w:rsidRPr="004F2665">
        <w:rPr>
          <w:rFonts w:asciiTheme="minorHAnsi" w:hAnsiTheme="minorHAnsi" w:cstheme="minorHAnsi"/>
          <w:lang w:val="de-DE"/>
        </w:rPr>
        <w:t>Ibid.</w:t>
      </w:r>
    </w:p>
  </w:footnote>
  <w:footnote w:id="45">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de-DE"/>
        </w:rPr>
        <w:t xml:space="preserve">Hoffmann Y. Jeremiah 2:30 // </w:t>
      </w:r>
      <w:r w:rsidRPr="004F2665">
        <w:rPr>
          <w:rFonts w:asciiTheme="minorHAnsi" w:hAnsiTheme="minorHAnsi" w:cstheme="minorHAnsi"/>
          <w:iCs/>
          <w:lang w:val="de-DE"/>
        </w:rPr>
        <w:t>Zeitschrift für die alttestamentliche Wissenschaft</w:t>
      </w:r>
      <w:r w:rsidRPr="004F2665">
        <w:rPr>
          <w:rFonts w:asciiTheme="minorHAnsi" w:hAnsiTheme="minorHAnsi" w:cstheme="minorHAnsi"/>
          <w:i/>
          <w:lang w:val="de-DE"/>
        </w:rPr>
        <w:t xml:space="preserve">. </w:t>
      </w:r>
      <w:r w:rsidRPr="004F2665">
        <w:rPr>
          <w:rFonts w:asciiTheme="minorHAnsi" w:hAnsiTheme="minorHAnsi" w:cstheme="minorHAnsi"/>
          <w:lang w:val="de-DE"/>
        </w:rPr>
        <w:t xml:space="preserve">89. 1977. P. 20. </w:t>
      </w:r>
      <w:r w:rsidRPr="004F2665">
        <w:rPr>
          <w:rFonts w:asciiTheme="minorHAnsi" w:hAnsiTheme="minorHAnsi" w:cstheme="minorHAnsi"/>
          <w:lang w:val="en-US"/>
        </w:rPr>
        <w:t xml:space="preserve">Supported by Holladay. See Holladay, </w:t>
      </w:r>
      <w:r w:rsidRPr="004F2665">
        <w:rPr>
          <w:rFonts w:asciiTheme="minorHAnsi" w:hAnsiTheme="minorHAnsi" w:cstheme="minorHAnsi"/>
          <w:iCs/>
          <w:lang w:val="en-US"/>
        </w:rPr>
        <w:t>Jeremiah 1</w:t>
      </w:r>
      <w:r w:rsidRPr="004F2665">
        <w:rPr>
          <w:rFonts w:asciiTheme="minorHAnsi" w:hAnsiTheme="minorHAnsi" w:cstheme="minorHAnsi"/>
          <w:lang w:val="en-US"/>
        </w:rPr>
        <w:t xml:space="preserve">, p. 106-107. </w:t>
      </w:r>
    </w:p>
  </w:footnote>
  <w:footnote w:id="46">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See Torrey C. C., </w:t>
      </w:r>
      <w:proofErr w:type="gramStart"/>
      <w:r w:rsidRPr="004F2665">
        <w:rPr>
          <w:rFonts w:asciiTheme="minorHAnsi" w:hAnsiTheme="minorHAnsi" w:cstheme="minorHAnsi"/>
          <w:sz w:val="20"/>
          <w:szCs w:val="20"/>
          <w:lang w:val="en-US"/>
        </w:rPr>
        <w:t>ed</w:t>
      </w:r>
      <w:proofErr w:type="gramEnd"/>
      <w:r w:rsidRPr="004F2665">
        <w:rPr>
          <w:rFonts w:asciiTheme="minorHAnsi" w:hAnsiTheme="minorHAnsi" w:cstheme="minorHAnsi"/>
          <w:sz w:val="20"/>
          <w:szCs w:val="20"/>
          <w:lang w:val="en-US"/>
        </w:rPr>
        <w:t xml:space="preserve">. </w:t>
      </w:r>
      <w:r w:rsidRPr="004F2665">
        <w:rPr>
          <w:rFonts w:asciiTheme="minorHAnsi" w:hAnsiTheme="minorHAnsi" w:cstheme="minorHAnsi"/>
          <w:iCs/>
          <w:sz w:val="20"/>
          <w:szCs w:val="20"/>
          <w:lang w:val="en-US"/>
        </w:rPr>
        <w:t xml:space="preserve">The Lives of the Prophets. – </w:t>
      </w:r>
      <w:r w:rsidRPr="004F2665">
        <w:rPr>
          <w:rFonts w:asciiTheme="minorHAnsi" w:hAnsiTheme="minorHAnsi" w:cstheme="minorHAnsi"/>
          <w:sz w:val="20"/>
          <w:szCs w:val="20"/>
          <w:lang w:val="en-US"/>
        </w:rPr>
        <w:t xml:space="preserve">Philadelphia: Society of Biblical Literature, 1946. </w:t>
      </w:r>
      <w:proofErr w:type="spellStart"/>
      <w:r w:rsidRPr="004F2665">
        <w:rPr>
          <w:rFonts w:asciiTheme="minorHAnsi" w:hAnsiTheme="minorHAnsi" w:cstheme="minorHAnsi"/>
          <w:sz w:val="20"/>
          <w:szCs w:val="20"/>
          <w:lang w:val="en-US"/>
        </w:rPr>
        <w:t>Schoeps</w:t>
      </w:r>
      <w:proofErr w:type="spellEnd"/>
      <w:r w:rsidRPr="004F2665">
        <w:rPr>
          <w:rFonts w:asciiTheme="minorHAnsi" w:hAnsiTheme="minorHAnsi" w:cstheme="minorHAnsi"/>
          <w:sz w:val="20"/>
          <w:szCs w:val="20"/>
          <w:lang w:val="en-US"/>
        </w:rPr>
        <w:t xml:space="preserve"> gives the “pre-expanded” </w:t>
      </w:r>
      <w:r w:rsidRPr="004F2665">
        <w:rPr>
          <w:rFonts w:asciiTheme="minorHAnsi" w:hAnsiTheme="minorHAnsi" w:cstheme="minorHAnsi"/>
          <w:i/>
          <w:sz w:val="20"/>
          <w:szCs w:val="20"/>
          <w:lang w:val="en-US"/>
        </w:rPr>
        <w:t xml:space="preserve">Lives </w:t>
      </w:r>
      <w:r w:rsidRPr="004F2665">
        <w:rPr>
          <w:rFonts w:asciiTheme="minorHAnsi" w:hAnsiTheme="minorHAnsi" w:cstheme="minorHAnsi"/>
          <w:sz w:val="20"/>
          <w:szCs w:val="20"/>
          <w:lang w:val="en-US"/>
        </w:rPr>
        <w:t xml:space="preserve">a B.C. date. See </w:t>
      </w:r>
      <w:proofErr w:type="spellStart"/>
      <w:r w:rsidRPr="004F2665">
        <w:rPr>
          <w:rFonts w:asciiTheme="minorHAnsi" w:hAnsiTheme="minorHAnsi" w:cstheme="minorHAnsi"/>
          <w:sz w:val="20"/>
          <w:szCs w:val="20"/>
          <w:lang w:val="en-US"/>
        </w:rPr>
        <w:t>Schoeps</w:t>
      </w:r>
      <w:proofErr w:type="spellEnd"/>
      <w:r w:rsidRPr="004F2665">
        <w:rPr>
          <w:rFonts w:asciiTheme="minorHAnsi" w:hAnsiTheme="minorHAnsi" w:cstheme="minorHAnsi"/>
          <w:sz w:val="20"/>
          <w:szCs w:val="20"/>
          <w:lang w:val="en-US"/>
        </w:rPr>
        <w:t xml:space="preserve">, p. 9-10. </w:t>
      </w:r>
    </w:p>
  </w:footnote>
  <w:footnote w:id="47">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This account </w:t>
      </w:r>
      <w:proofErr w:type="gramStart"/>
      <w:r w:rsidRPr="004F2665">
        <w:rPr>
          <w:rFonts w:asciiTheme="minorHAnsi" w:hAnsiTheme="minorHAnsi" w:cstheme="minorHAnsi"/>
          <w:lang w:val="en-US"/>
        </w:rPr>
        <w:t>is also described</w:t>
      </w:r>
      <w:proofErr w:type="gramEnd"/>
      <w:r w:rsidRPr="004F2665">
        <w:rPr>
          <w:rFonts w:asciiTheme="minorHAnsi" w:hAnsiTheme="minorHAnsi" w:cstheme="minorHAnsi"/>
          <w:lang w:val="en-US"/>
        </w:rPr>
        <w:t xml:space="preserve"> in </w:t>
      </w:r>
      <w:r w:rsidRPr="004F2665">
        <w:rPr>
          <w:rFonts w:asciiTheme="minorHAnsi" w:hAnsiTheme="minorHAnsi" w:cstheme="minorHAnsi"/>
          <w:i/>
          <w:lang w:val="en-US"/>
        </w:rPr>
        <w:t xml:space="preserve">b. </w:t>
      </w:r>
      <w:proofErr w:type="spellStart"/>
      <w:r w:rsidRPr="004F2665">
        <w:rPr>
          <w:rFonts w:asciiTheme="minorHAnsi" w:hAnsiTheme="minorHAnsi" w:cstheme="minorHAnsi"/>
          <w:i/>
          <w:lang w:val="en-US"/>
        </w:rPr>
        <w:t>Sanh</w:t>
      </w:r>
      <w:proofErr w:type="spellEnd"/>
      <w:r w:rsidRPr="004F2665">
        <w:rPr>
          <w:rFonts w:asciiTheme="minorHAnsi" w:hAnsiTheme="minorHAnsi" w:cstheme="minorHAnsi"/>
          <w:i/>
          <w:lang w:val="en-US"/>
        </w:rPr>
        <w:t>.</w:t>
      </w:r>
      <w:r w:rsidRPr="004F2665">
        <w:rPr>
          <w:rFonts w:asciiTheme="minorHAnsi" w:hAnsiTheme="minorHAnsi" w:cstheme="minorHAnsi"/>
          <w:lang w:val="en-US"/>
        </w:rPr>
        <w:t xml:space="preserve"> 103b and other Talmudic references (as per </w:t>
      </w:r>
      <w:proofErr w:type="spellStart"/>
      <w:r w:rsidRPr="004F2665">
        <w:rPr>
          <w:rFonts w:asciiTheme="minorHAnsi" w:hAnsiTheme="minorHAnsi" w:cstheme="minorHAnsi"/>
          <w:lang w:val="en-US"/>
        </w:rPr>
        <w:t>Schoeps</w:t>
      </w:r>
      <w:proofErr w:type="spellEnd"/>
      <w:r w:rsidRPr="004F2665">
        <w:rPr>
          <w:rFonts w:asciiTheme="minorHAnsi" w:hAnsiTheme="minorHAnsi" w:cstheme="minorHAnsi"/>
          <w:lang w:val="en-US"/>
        </w:rPr>
        <w:t xml:space="preserve">, p. 7), reported in the </w:t>
      </w:r>
      <w:proofErr w:type="spellStart"/>
      <w:r w:rsidRPr="004F2665">
        <w:rPr>
          <w:rFonts w:asciiTheme="minorHAnsi" w:hAnsiTheme="minorHAnsi" w:cstheme="minorHAnsi"/>
          <w:lang w:val="en-US"/>
        </w:rPr>
        <w:t>pseudepigraphical</w:t>
      </w:r>
      <w:proofErr w:type="spellEnd"/>
      <w:r w:rsidRPr="004F2665">
        <w:rPr>
          <w:rFonts w:asciiTheme="minorHAnsi" w:hAnsiTheme="minorHAnsi" w:cstheme="minorHAnsi"/>
          <w:lang w:val="en-US"/>
        </w:rPr>
        <w:t xml:space="preserve"> </w:t>
      </w:r>
      <w:r w:rsidRPr="004F2665">
        <w:rPr>
          <w:rFonts w:asciiTheme="minorHAnsi" w:hAnsiTheme="minorHAnsi" w:cstheme="minorHAnsi"/>
          <w:i/>
          <w:lang w:val="en-US"/>
        </w:rPr>
        <w:t>Martyrdom of Isaiah</w:t>
      </w:r>
      <w:r w:rsidRPr="004F2665">
        <w:rPr>
          <w:rFonts w:asciiTheme="minorHAnsi" w:hAnsiTheme="minorHAnsi" w:cstheme="minorHAnsi"/>
          <w:lang w:val="en-US"/>
        </w:rPr>
        <w:t>, possibly alluded to in Heb</w:t>
      </w:r>
      <w:r>
        <w:rPr>
          <w:rFonts w:asciiTheme="minorHAnsi" w:hAnsiTheme="minorHAnsi" w:cstheme="minorHAnsi"/>
          <w:lang w:val="en-US"/>
        </w:rPr>
        <w:t>rews</w:t>
      </w:r>
      <w:r w:rsidRPr="004F2665">
        <w:rPr>
          <w:rFonts w:asciiTheme="minorHAnsi" w:hAnsiTheme="minorHAnsi" w:cstheme="minorHAnsi"/>
          <w:lang w:val="en-US"/>
        </w:rPr>
        <w:t xml:space="preserve"> 11:37, and endorsed by Origen in his </w:t>
      </w:r>
      <w:r w:rsidRPr="004F2665">
        <w:rPr>
          <w:rFonts w:asciiTheme="minorHAnsi" w:hAnsiTheme="minorHAnsi" w:cstheme="minorHAnsi"/>
          <w:i/>
          <w:lang w:val="en-US"/>
        </w:rPr>
        <w:t xml:space="preserve">Com. on Matt. </w:t>
      </w:r>
      <w:r w:rsidRPr="004F2665">
        <w:rPr>
          <w:rFonts w:asciiTheme="minorHAnsi" w:hAnsiTheme="minorHAnsi" w:cstheme="minorHAnsi"/>
          <w:lang w:val="en-US"/>
        </w:rPr>
        <w:t>10.18.</w:t>
      </w:r>
    </w:p>
  </w:footnote>
  <w:footnote w:id="48">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See </w:t>
      </w:r>
      <w:proofErr w:type="spellStart"/>
      <w:r w:rsidRPr="004F2665">
        <w:rPr>
          <w:rFonts w:asciiTheme="minorHAnsi" w:hAnsiTheme="minorHAnsi" w:cstheme="minorHAnsi"/>
          <w:i/>
          <w:lang w:val="en-US"/>
        </w:rPr>
        <w:t>Paraleipomena</w:t>
      </w:r>
      <w:proofErr w:type="spellEnd"/>
      <w:r w:rsidRPr="004F2665">
        <w:rPr>
          <w:rFonts w:asciiTheme="minorHAnsi" w:hAnsiTheme="minorHAnsi" w:cstheme="minorHAnsi"/>
          <w:i/>
          <w:lang w:val="en-US"/>
        </w:rPr>
        <w:t xml:space="preserve"> </w:t>
      </w:r>
      <w:proofErr w:type="spellStart"/>
      <w:r w:rsidRPr="004F2665">
        <w:rPr>
          <w:rFonts w:asciiTheme="minorHAnsi" w:hAnsiTheme="minorHAnsi" w:cstheme="minorHAnsi"/>
          <w:i/>
          <w:lang w:val="en-US"/>
        </w:rPr>
        <w:t>Jeremiou</w:t>
      </w:r>
      <w:proofErr w:type="spellEnd"/>
      <w:r w:rsidRPr="004F2665">
        <w:rPr>
          <w:rFonts w:asciiTheme="minorHAnsi" w:hAnsiTheme="minorHAnsi" w:cstheme="minorHAnsi"/>
          <w:lang w:val="en-US"/>
        </w:rPr>
        <w:t xml:space="preserve"> 9</w:t>
      </w:r>
      <w:proofErr w:type="gramStart"/>
      <w:r w:rsidRPr="004F2665">
        <w:rPr>
          <w:rFonts w:asciiTheme="minorHAnsi" w:hAnsiTheme="minorHAnsi" w:cstheme="minorHAnsi"/>
          <w:lang w:val="en-US"/>
        </w:rPr>
        <w:t>;</w:t>
      </w:r>
      <w:proofErr w:type="gramEnd"/>
      <w:r w:rsidRPr="004F2665">
        <w:rPr>
          <w:rFonts w:asciiTheme="minorHAnsi" w:hAnsiTheme="minorHAnsi" w:cstheme="minorHAnsi"/>
          <w:lang w:val="en-US"/>
        </w:rPr>
        <w:t xml:space="preserve"> Endorsed by </w:t>
      </w:r>
      <w:proofErr w:type="spellStart"/>
      <w:r w:rsidRPr="004F2665">
        <w:rPr>
          <w:rFonts w:asciiTheme="minorHAnsi" w:hAnsiTheme="minorHAnsi" w:cstheme="minorHAnsi"/>
          <w:lang w:val="en-US"/>
        </w:rPr>
        <w:t>Tertuillian</w:t>
      </w:r>
      <w:proofErr w:type="spellEnd"/>
      <w:r w:rsidRPr="004F2665">
        <w:rPr>
          <w:rFonts w:asciiTheme="minorHAnsi" w:hAnsiTheme="minorHAnsi" w:cstheme="minorHAnsi"/>
          <w:lang w:val="en-US"/>
        </w:rPr>
        <w:t xml:space="preserve"> in </w:t>
      </w:r>
      <w:proofErr w:type="spellStart"/>
      <w:r w:rsidRPr="004F2665">
        <w:rPr>
          <w:rFonts w:asciiTheme="minorHAnsi" w:hAnsiTheme="minorHAnsi" w:cstheme="minorHAnsi"/>
          <w:i/>
          <w:lang w:val="en-US"/>
        </w:rPr>
        <w:t>Scorp</w:t>
      </w:r>
      <w:proofErr w:type="spellEnd"/>
      <w:r w:rsidRPr="004F2665">
        <w:rPr>
          <w:rFonts w:asciiTheme="minorHAnsi" w:hAnsiTheme="minorHAnsi" w:cstheme="minorHAnsi"/>
          <w:i/>
          <w:lang w:val="en-US"/>
        </w:rPr>
        <w:t>.</w:t>
      </w:r>
      <w:r w:rsidRPr="004F2665">
        <w:rPr>
          <w:rFonts w:asciiTheme="minorHAnsi" w:hAnsiTheme="minorHAnsi" w:cstheme="minorHAnsi"/>
          <w:lang w:val="en-US"/>
        </w:rPr>
        <w:t xml:space="preserve"> 8.</w:t>
      </w:r>
    </w:p>
  </w:footnote>
  <w:footnote w:id="49">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Also in </w:t>
      </w:r>
      <w:r w:rsidRPr="004F2665">
        <w:rPr>
          <w:rFonts w:asciiTheme="minorHAnsi" w:hAnsiTheme="minorHAnsi" w:cstheme="minorHAnsi"/>
          <w:i/>
          <w:lang w:val="en-US"/>
        </w:rPr>
        <w:t>Visions of Paul</w:t>
      </w:r>
      <w:r w:rsidRPr="004F2665">
        <w:rPr>
          <w:rFonts w:asciiTheme="minorHAnsi" w:hAnsiTheme="minorHAnsi" w:cstheme="minorHAnsi"/>
          <w:lang w:val="en-US"/>
        </w:rPr>
        <w:t>,</w:t>
      </w:r>
      <w:r w:rsidRPr="004F2665">
        <w:rPr>
          <w:rFonts w:asciiTheme="minorHAnsi" w:hAnsiTheme="minorHAnsi" w:cstheme="minorHAnsi"/>
          <w:i/>
          <w:lang w:val="en-US"/>
        </w:rPr>
        <w:t xml:space="preserve"> </w:t>
      </w:r>
      <w:r w:rsidRPr="004F2665">
        <w:rPr>
          <w:rFonts w:asciiTheme="minorHAnsi" w:hAnsiTheme="minorHAnsi" w:cstheme="minorHAnsi"/>
          <w:iCs/>
          <w:lang w:val="en-US"/>
        </w:rPr>
        <w:t xml:space="preserve">p. </w:t>
      </w:r>
      <w:r w:rsidRPr="004F2665">
        <w:rPr>
          <w:rFonts w:asciiTheme="minorHAnsi" w:hAnsiTheme="minorHAnsi" w:cstheme="minorHAnsi"/>
          <w:lang w:val="en-US"/>
        </w:rPr>
        <w:t>49.</w:t>
      </w:r>
    </w:p>
  </w:footnote>
  <w:footnote w:id="50">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Amaru</w:t>
      </w:r>
      <w:proofErr w:type="spellEnd"/>
      <w:r w:rsidRPr="004F2665">
        <w:rPr>
          <w:rFonts w:asciiTheme="minorHAnsi" w:hAnsiTheme="minorHAnsi" w:cstheme="minorHAnsi"/>
          <w:lang w:val="en-US"/>
        </w:rPr>
        <w:t xml:space="preserve">, p. 154-66. </w:t>
      </w:r>
    </w:p>
  </w:footnote>
  <w:footnote w:id="51">
    <w:p w:rsidR="00A933A7" w:rsidRPr="004F2665" w:rsidRDefault="00A933A7" w:rsidP="00A933A7">
      <w:pPr>
        <w:autoSpaceDE w:val="0"/>
        <w:autoSpaceDN w:val="0"/>
        <w:adjustRightInd w:val="0"/>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i/>
          <w:sz w:val="20"/>
          <w:szCs w:val="20"/>
          <w:lang w:val="en-US"/>
        </w:rPr>
        <w:t xml:space="preserve">Lev R. </w:t>
      </w:r>
      <w:r w:rsidRPr="004F2665">
        <w:rPr>
          <w:rFonts w:asciiTheme="minorHAnsi" w:hAnsiTheme="minorHAnsi" w:cstheme="minorHAnsi"/>
          <w:sz w:val="20"/>
          <w:szCs w:val="20"/>
          <w:lang w:val="en-US"/>
        </w:rPr>
        <w:t xml:space="preserve">10.3; </w:t>
      </w:r>
      <w:proofErr w:type="spellStart"/>
      <w:r w:rsidRPr="004F2665">
        <w:rPr>
          <w:rFonts w:asciiTheme="minorHAnsi" w:hAnsiTheme="minorHAnsi" w:cstheme="minorHAnsi"/>
          <w:i/>
          <w:sz w:val="20"/>
          <w:szCs w:val="20"/>
          <w:lang w:val="en-US"/>
        </w:rPr>
        <w:t>Exod</w:t>
      </w:r>
      <w:proofErr w:type="spellEnd"/>
      <w:r w:rsidRPr="004F2665">
        <w:rPr>
          <w:rFonts w:asciiTheme="minorHAnsi" w:hAnsiTheme="minorHAnsi" w:cstheme="minorHAnsi"/>
          <w:i/>
          <w:sz w:val="20"/>
          <w:szCs w:val="20"/>
          <w:lang w:val="en-US"/>
        </w:rPr>
        <w:t xml:space="preserve"> R. </w:t>
      </w:r>
      <w:r w:rsidRPr="004F2665">
        <w:rPr>
          <w:rFonts w:asciiTheme="minorHAnsi" w:hAnsiTheme="minorHAnsi" w:cstheme="minorHAnsi"/>
          <w:sz w:val="20"/>
          <w:szCs w:val="20"/>
          <w:lang w:val="en-US"/>
        </w:rPr>
        <w:t>41.7, 48.3;</w:t>
      </w:r>
      <w:r w:rsidRPr="004F2665">
        <w:rPr>
          <w:rFonts w:asciiTheme="minorHAnsi" w:hAnsiTheme="minorHAnsi" w:cstheme="minorHAnsi"/>
          <w:i/>
          <w:sz w:val="20"/>
          <w:szCs w:val="20"/>
          <w:lang w:val="en-US"/>
        </w:rPr>
        <w:t xml:space="preserve"> b. </w:t>
      </w:r>
      <w:proofErr w:type="spellStart"/>
      <w:r w:rsidRPr="004F2665">
        <w:rPr>
          <w:rFonts w:asciiTheme="minorHAnsi" w:hAnsiTheme="minorHAnsi" w:cstheme="minorHAnsi"/>
          <w:i/>
          <w:sz w:val="20"/>
          <w:szCs w:val="20"/>
          <w:lang w:val="en-US"/>
        </w:rPr>
        <w:t>Sanh</w:t>
      </w:r>
      <w:proofErr w:type="spellEnd"/>
      <w:r w:rsidRPr="004F2665">
        <w:rPr>
          <w:rFonts w:asciiTheme="minorHAnsi" w:hAnsiTheme="minorHAnsi" w:cstheme="minorHAnsi"/>
          <w:i/>
          <w:sz w:val="20"/>
          <w:szCs w:val="20"/>
          <w:lang w:val="en-US"/>
        </w:rPr>
        <w:t xml:space="preserve">. </w:t>
      </w:r>
      <w:r w:rsidRPr="004F2665">
        <w:rPr>
          <w:rFonts w:asciiTheme="minorHAnsi" w:hAnsiTheme="minorHAnsi" w:cstheme="minorHAnsi"/>
          <w:sz w:val="20"/>
          <w:szCs w:val="20"/>
          <w:lang w:val="en-US"/>
        </w:rPr>
        <w:t xml:space="preserve">7a.      </w:t>
      </w:r>
    </w:p>
  </w:footnote>
  <w:footnote w:id="52">
    <w:p w:rsidR="00A933A7" w:rsidRPr="004F2665" w:rsidRDefault="00A933A7" w:rsidP="00A933A7">
      <w:pPr>
        <w:pStyle w:val="FootnoteText"/>
        <w:rPr>
          <w:rFonts w:asciiTheme="minorHAnsi" w:hAnsiTheme="minorHAnsi" w:cstheme="minorHAnsi"/>
          <w:lang w:val="de-DE"/>
        </w:rPr>
      </w:pPr>
      <w:r w:rsidRPr="004F2665">
        <w:rPr>
          <w:rStyle w:val="FootnoteReference"/>
          <w:rFonts w:asciiTheme="minorHAnsi" w:hAnsiTheme="minorHAnsi" w:cstheme="minorHAnsi"/>
        </w:rPr>
        <w:footnoteRef/>
      </w:r>
      <w:r w:rsidRPr="004F2665">
        <w:rPr>
          <w:rFonts w:asciiTheme="minorHAnsi" w:hAnsiTheme="minorHAnsi" w:cstheme="minorHAnsi"/>
          <w:lang w:val="de-DE"/>
        </w:rPr>
        <w:t>Schoeps, p. 21.</w:t>
      </w:r>
    </w:p>
  </w:footnote>
  <w:footnote w:id="53">
    <w:p w:rsidR="00A933A7" w:rsidRPr="004F2665" w:rsidRDefault="00A933A7" w:rsidP="00A933A7">
      <w:pPr>
        <w:pStyle w:val="FootnoteText"/>
        <w:rPr>
          <w:rFonts w:asciiTheme="minorHAnsi" w:hAnsiTheme="minorHAnsi" w:cstheme="minorHAnsi"/>
          <w:lang w:val="de-DE"/>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de-DE"/>
        </w:rPr>
        <w:t>Fischel</w:t>
      </w:r>
      <w:proofErr w:type="spellEnd"/>
      <w:r w:rsidRPr="004F2665">
        <w:rPr>
          <w:rFonts w:asciiTheme="minorHAnsi" w:hAnsiTheme="minorHAnsi" w:cstheme="minorHAnsi"/>
          <w:lang w:val="de-DE"/>
        </w:rPr>
        <w:t xml:space="preserve">, p. 272. </w:t>
      </w:r>
    </w:p>
  </w:footnote>
  <w:footnote w:id="54">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As in the previous section, this generalization must also be qualified – there were evil Jews abusing their secular authority to oppress their fellow </w:t>
      </w:r>
      <w:proofErr w:type="gramStart"/>
      <w:r w:rsidRPr="004F2665">
        <w:rPr>
          <w:rFonts w:asciiTheme="minorHAnsi" w:hAnsiTheme="minorHAnsi" w:cstheme="minorHAnsi"/>
          <w:sz w:val="20"/>
          <w:szCs w:val="20"/>
          <w:lang w:val="en-US"/>
        </w:rPr>
        <w:t>countrymen</w:t>
      </w:r>
      <w:proofErr w:type="gramEnd"/>
      <w:r w:rsidRPr="004F2665">
        <w:rPr>
          <w:rFonts w:asciiTheme="minorHAnsi" w:hAnsiTheme="minorHAnsi" w:cstheme="minorHAnsi"/>
          <w:sz w:val="20"/>
          <w:szCs w:val="20"/>
          <w:lang w:val="en-US"/>
        </w:rPr>
        <w:t xml:space="preserve">. See </w:t>
      </w:r>
      <w:proofErr w:type="gramStart"/>
      <w:r w:rsidRPr="004F2665">
        <w:rPr>
          <w:rFonts w:asciiTheme="minorHAnsi" w:hAnsiTheme="minorHAnsi" w:cstheme="minorHAnsi"/>
          <w:sz w:val="20"/>
          <w:szCs w:val="20"/>
          <w:lang w:val="en-US"/>
        </w:rPr>
        <w:t>2</w:t>
      </w:r>
      <w:proofErr w:type="gramEnd"/>
      <w:r w:rsidRPr="004F2665">
        <w:rPr>
          <w:rFonts w:asciiTheme="minorHAnsi" w:hAnsiTheme="minorHAnsi" w:cstheme="minorHAnsi"/>
          <w:sz w:val="20"/>
          <w:szCs w:val="20"/>
          <w:lang w:val="en-US"/>
        </w:rPr>
        <w:t xml:space="preserve"> Maccabees 3-5, for example. Consequently, the Qumran community portrayed the conflict at this time as between false and true Israel. See discussion in </w:t>
      </w:r>
      <w:proofErr w:type="spellStart"/>
      <w:r w:rsidRPr="004F2665">
        <w:rPr>
          <w:rFonts w:asciiTheme="minorHAnsi" w:hAnsiTheme="minorHAnsi" w:cstheme="minorHAnsi"/>
          <w:sz w:val="20"/>
          <w:szCs w:val="20"/>
          <w:lang w:val="en-US"/>
        </w:rPr>
        <w:t>Goppelt</w:t>
      </w:r>
      <w:proofErr w:type="spellEnd"/>
      <w:r w:rsidRPr="004F2665">
        <w:rPr>
          <w:rFonts w:asciiTheme="minorHAnsi" w:hAnsiTheme="minorHAnsi" w:cstheme="minorHAnsi"/>
          <w:sz w:val="20"/>
          <w:szCs w:val="20"/>
          <w:lang w:val="en-US"/>
        </w:rPr>
        <w:t xml:space="preserve"> L. </w:t>
      </w:r>
      <w:r w:rsidRPr="004F2665">
        <w:rPr>
          <w:rFonts w:asciiTheme="minorHAnsi" w:hAnsiTheme="minorHAnsi" w:cstheme="minorHAnsi"/>
          <w:iCs/>
          <w:sz w:val="20"/>
          <w:szCs w:val="20"/>
          <w:lang w:val="en-US"/>
        </w:rPr>
        <w:t xml:space="preserve">A Commentary on </w:t>
      </w:r>
      <w:proofErr w:type="gramStart"/>
      <w:r w:rsidRPr="004F2665">
        <w:rPr>
          <w:rFonts w:asciiTheme="minorHAnsi" w:hAnsiTheme="minorHAnsi" w:cstheme="minorHAnsi"/>
          <w:iCs/>
          <w:sz w:val="20"/>
          <w:szCs w:val="20"/>
          <w:lang w:val="en-US"/>
        </w:rPr>
        <w:t>1</w:t>
      </w:r>
      <w:proofErr w:type="gramEnd"/>
      <w:r w:rsidRPr="004F2665">
        <w:rPr>
          <w:rFonts w:asciiTheme="minorHAnsi" w:hAnsiTheme="minorHAnsi" w:cstheme="minorHAnsi"/>
          <w:iCs/>
          <w:sz w:val="20"/>
          <w:szCs w:val="20"/>
          <w:lang w:val="en-US"/>
        </w:rPr>
        <w:t xml:space="preserve"> Peter</w:t>
      </w:r>
      <w:r w:rsidRPr="004F2665">
        <w:rPr>
          <w:rFonts w:asciiTheme="minorHAnsi" w:hAnsiTheme="minorHAnsi" w:cstheme="minorHAnsi"/>
          <w:sz w:val="20"/>
          <w:szCs w:val="20"/>
          <w:lang w:val="en-US"/>
        </w:rPr>
        <w:t xml:space="preserve"> / Trans. J. E. </w:t>
      </w:r>
      <w:proofErr w:type="spellStart"/>
      <w:r w:rsidRPr="004F2665">
        <w:rPr>
          <w:rFonts w:asciiTheme="minorHAnsi" w:hAnsiTheme="minorHAnsi" w:cstheme="minorHAnsi"/>
          <w:sz w:val="20"/>
          <w:szCs w:val="20"/>
          <w:lang w:val="en-US"/>
        </w:rPr>
        <w:t>Alsup</w:t>
      </w:r>
      <w:proofErr w:type="spellEnd"/>
      <w:r w:rsidRPr="004F2665">
        <w:rPr>
          <w:rFonts w:asciiTheme="minorHAnsi" w:hAnsiTheme="minorHAnsi" w:cstheme="minorHAnsi"/>
          <w:sz w:val="20"/>
          <w:szCs w:val="20"/>
          <w:lang w:val="en-US"/>
        </w:rPr>
        <w:t xml:space="preserve">., Ed. F. Hahn. – Grand Rapids, MI: Eerdmans, 1993. – P. 131. </w:t>
      </w:r>
    </w:p>
  </w:footnote>
  <w:footnote w:id="55">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Pobee</w:t>
      </w:r>
      <w:proofErr w:type="spellEnd"/>
      <w:r w:rsidRPr="004F2665">
        <w:rPr>
          <w:rFonts w:asciiTheme="minorHAnsi" w:hAnsiTheme="minorHAnsi" w:cstheme="minorHAnsi"/>
          <w:sz w:val="20"/>
          <w:szCs w:val="20"/>
          <w:lang w:val="en-US"/>
        </w:rPr>
        <w:t xml:space="preserve"> cites many intertestamental and rabbinic references to Daniel as the “ideal” martyr: </w:t>
      </w:r>
      <w:proofErr w:type="gramStart"/>
      <w:r w:rsidRPr="0017454D">
        <w:rPr>
          <w:rFonts w:asciiTheme="minorHAnsi" w:hAnsiTheme="minorHAnsi" w:cstheme="minorHAnsi"/>
          <w:i/>
          <w:iCs/>
          <w:sz w:val="20"/>
          <w:szCs w:val="20"/>
          <w:lang w:val="en-US"/>
        </w:rPr>
        <w:t>1</w:t>
      </w:r>
      <w:proofErr w:type="gramEnd"/>
      <w:r w:rsidRPr="0017454D">
        <w:rPr>
          <w:rFonts w:asciiTheme="minorHAnsi" w:hAnsiTheme="minorHAnsi" w:cstheme="minorHAnsi"/>
          <w:i/>
          <w:iCs/>
          <w:sz w:val="20"/>
          <w:szCs w:val="20"/>
          <w:lang w:val="en-US"/>
        </w:rPr>
        <w:t xml:space="preserve"> </w:t>
      </w:r>
      <w:proofErr w:type="spellStart"/>
      <w:r w:rsidRPr="0017454D">
        <w:rPr>
          <w:rFonts w:asciiTheme="minorHAnsi" w:hAnsiTheme="minorHAnsi" w:cstheme="minorHAnsi"/>
          <w:i/>
          <w:iCs/>
          <w:sz w:val="20"/>
          <w:szCs w:val="20"/>
          <w:lang w:val="en-US"/>
        </w:rPr>
        <w:t>Macc</w:t>
      </w:r>
      <w:proofErr w:type="spellEnd"/>
      <w:r>
        <w:rPr>
          <w:rFonts w:asciiTheme="minorHAnsi" w:hAnsiTheme="minorHAnsi" w:cstheme="minorHAnsi"/>
          <w:sz w:val="20"/>
          <w:szCs w:val="20"/>
          <w:lang w:val="en-US"/>
        </w:rPr>
        <w:t>, 2.</w:t>
      </w:r>
      <w:r w:rsidRPr="004F2665">
        <w:rPr>
          <w:rFonts w:asciiTheme="minorHAnsi" w:hAnsiTheme="minorHAnsi" w:cstheme="minorHAnsi"/>
          <w:sz w:val="20"/>
          <w:szCs w:val="20"/>
          <w:lang w:val="en-US"/>
        </w:rPr>
        <w:t xml:space="preserve">60; </w:t>
      </w:r>
      <w:r w:rsidRPr="0017454D">
        <w:rPr>
          <w:rFonts w:asciiTheme="minorHAnsi" w:hAnsiTheme="minorHAnsi" w:cstheme="minorHAnsi"/>
          <w:i/>
          <w:iCs/>
          <w:sz w:val="20"/>
          <w:szCs w:val="20"/>
          <w:lang w:val="en-US"/>
        </w:rPr>
        <w:t xml:space="preserve">4 </w:t>
      </w:r>
      <w:proofErr w:type="spellStart"/>
      <w:r w:rsidRPr="0017454D">
        <w:rPr>
          <w:rFonts w:asciiTheme="minorHAnsi" w:hAnsiTheme="minorHAnsi" w:cstheme="minorHAnsi"/>
          <w:i/>
          <w:iCs/>
          <w:sz w:val="20"/>
          <w:szCs w:val="20"/>
          <w:lang w:val="en-US"/>
        </w:rPr>
        <w:t>Macc</w:t>
      </w:r>
      <w:proofErr w:type="spellEnd"/>
      <w:r>
        <w:rPr>
          <w:rFonts w:asciiTheme="minorHAnsi" w:hAnsiTheme="minorHAnsi" w:cstheme="minorHAnsi"/>
          <w:sz w:val="20"/>
          <w:szCs w:val="20"/>
          <w:lang w:val="en-US"/>
        </w:rPr>
        <w:t>, 13.9, 16.</w:t>
      </w:r>
      <w:r w:rsidRPr="004F2665">
        <w:rPr>
          <w:rFonts w:asciiTheme="minorHAnsi" w:hAnsiTheme="minorHAnsi" w:cstheme="minorHAnsi"/>
          <w:sz w:val="20"/>
          <w:szCs w:val="20"/>
          <w:lang w:val="en-US"/>
        </w:rPr>
        <w:t xml:space="preserve">3, 21, 18:13; Jos. </w:t>
      </w:r>
      <w:r w:rsidRPr="004F2665">
        <w:rPr>
          <w:rFonts w:asciiTheme="minorHAnsi" w:hAnsiTheme="minorHAnsi" w:cstheme="minorHAnsi"/>
          <w:i/>
          <w:sz w:val="20"/>
          <w:szCs w:val="20"/>
          <w:lang w:val="en-US"/>
        </w:rPr>
        <w:t>Ant.</w:t>
      </w:r>
      <w:r w:rsidRPr="004F2665">
        <w:rPr>
          <w:rFonts w:asciiTheme="minorHAnsi" w:hAnsiTheme="minorHAnsi" w:cstheme="minorHAnsi"/>
          <w:sz w:val="20"/>
          <w:szCs w:val="20"/>
          <w:lang w:val="en-US"/>
        </w:rPr>
        <w:t xml:space="preserve"> 10.260-63; </w:t>
      </w:r>
      <w:r w:rsidRPr="004F2665">
        <w:rPr>
          <w:rFonts w:asciiTheme="minorHAnsi" w:hAnsiTheme="minorHAnsi" w:cstheme="minorHAnsi"/>
          <w:i/>
          <w:sz w:val="20"/>
          <w:szCs w:val="20"/>
          <w:lang w:val="en-US"/>
        </w:rPr>
        <w:t>Gen R.</w:t>
      </w:r>
      <w:r w:rsidRPr="004F2665">
        <w:rPr>
          <w:rFonts w:asciiTheme="minorHAnsi" w:hAnsiTheme="minorHAnsi" w:cstheme="minorHAnsi"/>
          <w:sz w:val="20"/>
          <w:szCs w:val="20"/>
          <w:lang w:val="en-US"/>
        </w:rPr>
        <w:t xml:space="preserve"> 34; </w:t>
      </w:r>
      <w:r w:rsidRPr="004F2665">
        <w:rPr>
          <w:rFonts w:asciiTheme="minorHAnsi" w:hAnsiTheme="minorHAnsi" w:cstheme="minorHAnsi"/>
          <w:i/>
          <w:sz w:val="20"/>
          <w:szCs w:val="20"/>
          <w:lang w:val="en-US"/>
        </w:rPr>
        <w:t xml:space="preserve">b. Ab. </w:t>
      </w:r>
      <w:proofErr w:type="spellStart"/>
      <w:r w:rsidRPr="004F2665">
        <w:rPr>
          <w:rFonts w:asciiTheme="minorHAnsi" w:hAnsiTheme="minorHAnsi" w:cstheme="minorHAnsi"/>
          <w:i/>
          <w:sz w:val="20"/>
          <w:szCs w:val="20"/>
          <w:lang w:val="en-US"/>
        </w:rPr>
        <w:t>Zar</w:t>
      </w:r>
      <w:proofErr w:type="spellEnd"/>
      <w:r w:rsidRPr="004F2665">
        <w:rPr>
          <w:rFonts w:asciiTheme="minorHAnsi" w:hAnsiTheme="minorHAnsi" w:cstheme="minorHAnsi"/>
          <w:i/>
          <w:sz w:val="20"/>
          <w:szCs w:val="20"/>
          <w:lang w:val="en-US"/>
        </w:rPr>
        <w:t>.</w:t>
      </w:r>
      <w:r w:rsidRPr="004F2665">
        <w:rPr>
          <w:rFonts w:asciiTheme="minorHAnsi" w:hAnsiTheme="minorHAnsi" w:cstheme="minorHAnsi"/>
          <w:sz w:val="20"/>
          <w:szCs w:val="20"/>
          <w:lang w:val="en-US"/>
        </w:rPr>
        <w:t xml:space="preserve"> 8b. </w:t>
      </w:r>
      <w:proofErr w:type="gramStart"/>
      <w:r w:rsidRPr="004F2665">
        <w:rPr>
          <w:rFonts w:asciiTheme="minorHAnsi" w:hAnsiTheme="minorHAnsi" w:cstheme="minorHAnsi"/>
          <w:sz w:val="20"/>
          <w:szCs w:val="20"/>
          <w:lang w:val="en-US"/>
        </w:rPr>
        <w:t>The</w:t>
      </w:r>
      <w:proofErr w:type="gramEnd"/>
      <w:r w:rsidRPr="004F2665">
        <w:rPr>
          <w:rFonts w:asciiTheme="minorHAnsi" w:hAnsiTheme="minorHAnsi" w:cstheme="minorHAnsi"/>
          <w:sz w:val="20"/>
          <w:szCs w:val="20"/>
          <w:lang w:val="en-US"/>
        </w:rPr>
        <w:t xml:space="preserve"> three Hebrew youths are also mentioned in </w:t>
      </w:r>
      <w:r w:rsidRPr="004F2665">
        <w:rPr>
          <w:rFonts w:asciiTheme="minorHAnsi" w:hAnsiTheme="minorHAnsi" w:cstheme="minorHAnsi"/>
          <w:i/>
          <w:sz w:val="20"/>
          <w:szCs w:val="20"/>
          <w:lang w:val="en-US"/>
        </w:rPr>
        <w:t xml:space="preserve">b. </w:t>
      </w:r>
      <w:proofErr w:type="spellStart"/>
      <w:r w:rsidRPr="004F2665">
        <w:rPr>
          <w:rFonts w:asciiTheme="minorHAnsi" w:hAnsiTheme="minorHAnsi" w:cstheme="minorHAnsi"/>
          <w:i/>
          <w:sz w:val="20"/>
          <w:szCs w:val="20"/>
          <w:lang w:val="en-US"/>
        </w:rPr>
        <w:t>Sanh</w:t>
      </w:r>
      <w:proofErr w:type="spellEnd"/>
      <w:r w:rsidRPr="004F2665">
        <w:rPr>
          <w:rFonts w:asciiTheme="minorHAnsi" w:hAnsiTheme="minorHAnsi" w:cstheme="minorHAnsi"/>
          <w:i/>
          <w:sz w:val="20"/>
          <w:szCs w:val="20"/>
          <w:lang w:val="en-US"/>
        </w:rPr>
        <w:t xml:space="preserve">. </w:t>
      </w:r>
      <w:r w:rsidRPr="004F2665">
        <w:rPr>
          <w:rFonts w:asciiTheme="minorHAnsi" w:hAnsiTheme="minorHAnsi" w:cstheme="minorHAnsi"/>
          <w:sz w:val="20"/>
          <w:szCs w:val="20"/>
          <w:lang w:val="en-US"/>
        </w:rPr>
        <w:t xml:space="preserve">93a; </w:t>
      </w:r>
      <w:r w:rsidRPr="004F2665">
        <w:rPr>
          <w:rFonts w:asciiTheme="minorHAnsi" w:hAnsiTheme="minorHAnsi" w:cstheme="minorHAnsi"/>
          <w:i/>
          <w:sz w:val="20"/>
          <w:szCs w:val="20"/>
          <w:lang w:val="en-US"/>
        </w:rPr>
        <w:t xml:space="preserve">b. Ab. </w:t>
      </w:r>
      <w:proofErr w:type="spellStart"/>
      <w:r w:rsidRPr="004F2665">
        <w:rPr>
          <w:rFonts w:asciiTheme="minorHAnsi" w:hAnsiTheme="minorHAnsi" w:cstheme="minorHAnsi"/>
          <w:i/>
          <w:sz w:val="20"/>
          <w:szCs w:val="20"/>
          <w:lang w:val="en-US"/>
        </w:rPr>
        <w:t>Zar</w:t>
      </w:r>
      <w:proofErr w:type="spellEnd"/>
      <w:r w:rsidRPr="004F2665">
        <w:rPr>
          <w:rFonts w:asciiTheme="minorHAnsi" w:hAnsiTheme="minorHAnsi" w:cstheme="minorHAnsi"/>
          <w:i/>
          <w:sz w:val="20"/>
          <w:szCs w:val="20"/>
          <w:lang w:val="en-US"/>
        </w:rPr>
        <w:t>.</w:t>
      </w:r>
      <w:r w:rsidRPr="004F2665">
        <w:rPr>
          <w:rFonts w:asciiTheme="minorHAnsi" w:hAnsiTheme="minorHAnsi" w:cstheme="minorHAnsi"/>
          <w:sz w:val="20"/>
          <w:szCs w:val="20"/>
          <w:lang w:val="en-US"/>
        </w:rPr>
        <w:t xml:space="preserve"> 3a; </w:t>
      </w:r>
      <w:proofErr w:type="spellStart"/>
      <w:r w:rsidRPr="004F2665">
        <w:rPr>
          <w:rFonts w:asciiTheme="minorHAnsi" w:hAnsiTheme="minorHAnsi" w:cstheme="minorHAnsi"/>
          <w:i/>
          <w:sz w:val="20"/>
          <w:szCs w:val="20"/>
          <w:lang w:val="en-US"/>
        </w:rPr>
        <w:t>Ta'am</w:t>
      </w:r>
      <w:proofErr w:type="spellEnd"/>
      <w:r w:rsidRPr="004F2665">
        <w:rPr>
          <w:rFonts w:asciiTheme="minorHAnsi" w:hAnsiTheme="minorHAnsi" w:cstheme="minorHAnsi"/>
          <w:sz w:val="20"/>
          <w:szCs w:val="20"/>
          <w:lang w:val="en-US"/>
        </w:rPr>
        <w:t xml:space="preserve"> 18b; </w:t>
      </w:r>
      <w:r w:rsidRPr="004F2665">
        <w:rPr>
          <w:rFonts w:asciiTheme="minorHAnsi" w:hAnsiTheme="minorHAnsi" w:cstheme="minorHAnsi"/>
          <w:i/>
          <w:sz w:val="20"/>
          <w:szCs w:val="20"/>
          <w:lang w:val="en-US"/>
        </w:rPr>
        <w:t>Pes.</w:t>
      </w:r>
      <w:r w:rsidRPr="004F2665">
        <w:rPr>
          <w:rFonts w:asciiTheme="minorHAnsi" w:hAnsiTheme="minorHAnsi" w:cstheme="minorHAnsi"/>
          <w:sz w:val="20"/>
          <w:szCs w:val="20"/>
          <w:lang w:val="en-US"/>
        </w:rPr>
        <w:t xml:space="preserve"> 118a, 94a; </w:t>
      </w:r>
      <w:r w:rsidRPr="0017454D">
        <w:rPr>
          <w:rFonts w:asciiTheme="minorHAnsi" w:hAnsiTheme="minorHAnsi" w:cstheme="minorHAnsi"/>
          <w:i/>
          <w:iCs/>
          <w:sz w:val="20"/>
          <w:szCs w:val="20"/>
          <w:lang w:val="en-US"/>
        </w:rPr>
        <w:t xml:space="preserve">1 </w:t>
      </w:r>
      <w:proofErr w:type="spellStart"/>
      <w:r w:rsidRPr="0017454D">
        <w:rPr>
          <w:rFonts w:asciiTheme="minorHAnsi" w:hAnsiTheme="minorHAnsi" w:cstheme="minorHAnsi"/>
          <w:i/>
          <w:iCs/>
          <w:sz w:val="20"/>
          <w:szCs w:val="20"/>
          <w:lang w:val="en-US"/>
        </w:rPr>
        <w:t>Macc</w:t>
      </w:r>
      <w:proofErr w:type="spellEnd"/>
      <w:r>
        <w:rPr>
          <w:rFonts w:asciiTheme="minorHAnsi" w:hAnsiTheme="minorHAnsi" w:cstheme="minorHAnsi"/>
          <w:sz w:val="20"/>
          <w:szCs w:val="20"/>
          <w:lang w:val="en-US"/>
        </w:rPr>
        <w:t>, 2.</w:t>
      </w:r>
      <w:r w:rsidRPr="004F2665">
        <w:rPr>
          <w:rFonts w:asciiTheme="minorHAnsi" w:hAnsiTheme="minorHAnsi" w:cstheme="minorHAnsi"/>
          <w:sz w:val="20"/>
          <w:szCs w:val="20"/>
          <w:lang w:val="en-US"/>
        </w:rPr>
        <w:t xml:space="preserve">5; </w:t>
      </w:r>
      <w:r w:rsidRPr="0017454D">
        <w:rPr>
          <w:rFonts w:asciiTheme="minorHAnsi" w:hAnsiTheme="minorHAnsi" w:cstheme="minorHAnsi"/>
          <w:i/>
          <w:iCs/>
          <w:sz w:val="20"/>
          <w:szCs w:val="20"/>
          <w:lang w:val="en-US"/>
        </w:rPr>
        <w:t xml:space="preserve">4 </w:t>
      </w:r>
      <w:proofErr w:type="spellStart"/>
      <w:r w:rsidRPr="0017454D">
        <w:rPr>
          <w:rFonts w:asciiTheme="minorHAnsi" w:hAnsiTheme="minorHAnsi" w:cstheme="minorHAnsi"/>
          <w:i/>
          <w:iCs/>
          <w:sz w:val="20"/>
          <w:szCs w:val="20"/>
          <w:lang w:val="en-US"/>
        </w:rPr>
        <w:t>Macc</w:t>
      </w:r>
      <w:proofErr w:type="spellEnd"/>
      <w:r>
        <w:rPr>
          <w:rFonts w:asciiTheme="minorHAnsi" w:hAnsiTheme="minorHAnsi" w:cstheme="minorHAnsi"/>
          <w:sz w:val="20"/>
          <w:szCs w:val="20"/>
          <w:lang w:val="en-US"/>
        </w:rPr>
        <w:t>, 13.9, 16</w:t>
      </w:r>
      <w:r w:rsidRPr="004F2665">
        <w:rPr>
          <w:rFonts w:asciiTheme="minorHAnsi" w:hAnsiTheme="minorHAnsi" w:cstheme="minorHAnsi"/>
          <w:sz w:val="20"/>
          <w:szCs w:val="20"/>
          <w:lang w:val="en-US"/>
        </w:rPr>
        <w:t xml:space="preserve">, 21, 18:12; </w:t>
      </w:r>
      <w:r w:rsidRPr="004F2665">
        <w:rPr>
          <w:rFonts w:asciiTheme="minorHAnsi" w:hAnsiTheme="minorHAnsi" w:cstheme="minorHAnsi"/>
          <w:i/>
          <w:sz w:val="20"/>
          <w:szCs w:val="20"/>
          <w:lang w:val="en-US"/>
        </w:rPr>
        <w:t xml:space="preserve">Cant. R. </w:t>
      </w:r>
      <w:r w:rsidRPr="004F2665">
        <w:rPr>
          <w:rFonts w:asciiTheme="minorHAnsi" w:hAnsiTheme="minorHAnsi" w:cstheme="minorHAnsi"/>
          <w:sz w:val="20"/>
          <w:szCs w:val="20"/>
          <w:lang w:val="en-US"/>
        </w:rPr>
        <w:t xml:space="preserve">7.8; </w:t>
      </w:r>
      <w:r w:rsidRPr="004F2665">
        <w:rPr>
          <w:rFonts w:asciiTheme="minorHAnsi" w:hAnsiTheme="minorHAnsi" w:cstheme="minorHAnsi"/>
          <w:i/>
          <w:sz w:val="20"/>
          <w:szCs w:val="20"/>
          <w:lang w:val="en-US"/>
        </w:rPr>
        <w:t xml:space="preserve">Pal. </w:t>
      </w:r>
      <w:proofErr w:type="spellStart"/>
      <w:r w:rsidRPr="004F2665">
        <w:rPr>
          <w:rFonts w:asciiTheme="minorHAnsi" w:hAnsiTheme="minorHAnsi" w:cstheme="minorHAnsi"/>
          <w:i/>
          <w:sz w:val="20"/>
          <w:szCs w:val="20"/>
          <w:lang w:val="en-US"/>
        </w:rPr>
        <w:t>Targumim</w:t>
      </w:r>
      <w:proofErr w:type="spellEnd"/>
      <w:r w:rsidRPr="004F2665">
        <w:rPr>
          <w:rFonts w:asciiTheme="minorHAnsi" w:hAnsiTheme="minorHAnsi" w:cstheme="minorHAnsi"/>
          <w:i/>
          <w:sz w:val="20"/>
          <w:szCs w:val="20"/>
          <w:lang w:val="en-US"/>
        </w:rPr>
        <w:t xml:space="preserve"> Gen</w:t>
      </w:r>
      <w:r w:rsidRPr="004F2665">
        <w:rPr>
          <w:rFonts w:asciiTheme="minorHAnsi" w:hAnsiTheme="minorHAnsi" w:cstheme="minorHAnsi"/>
          <w:sz w:val="20"/>
          <w:szCs w:val="20"/>
          <w:lang w:val="en-US"/>
        </w:rPr>
        <w:t xml:space="preserve"> 38.25. See </w:t>
      </w:r>
      <w:proofErr w:type="spellStart"/>
      <w:r w:rsidRPr="004F2665">
        <w:rPr>
          <w:rFonts w:asciiTheme="minorHAnsi" w:hAnsiTheme="minorHAnsi" w:cstheme="minorHAnsi"/>
          <w:sz w:val="20"/>
          <w:szCs w:val="20"/>
          <w:lang w:val="en-US"/>
        </w:rPr>
        <w:t>Pobee</w:t>
      </w:r>
      <w:proofErr w:type="spellEnd"/>
      <w:r w:rsidRPr="004F2665">
        <w:rPr>
          <w:rFonts w:asciiTheme="minorHAnsi" w:hAnsiTheme="minorHAnsi" w:cstheme="minorHAnsi"/>
          <w:sz w:val="20"/>
          <w:szCs w:val="20"/>
          <w:lang w:val="en-US"/>
        </w:rPr>
        <w:t xml:space="preserve">, p. 14. Although many assert that the events of Daniel 3 and 6 never took place, we affirm with </w:t>
      </w:r>
      <w:proofErr w:type="spellStart"/>
      <w:r w:rsidRPr="004F2665">
        <w:rPr>
          <w:rFonts w:asciiTheme="minorHAnsi" w:hAnsiTheme="minorHAnsi" w:cstheme="minorHAnsi"/>
          <w:sz w:val="20"/>
          <w:szCs w:val="20"/>
          <w:lang w:val="en-US"/>
        </w:rPr>
        <w:t>Leupold</w:t>
      </w:r>
      <w:proofErr w:type="spellEnd"/>
      <w:r w:rsidRPr="004F2665">
        <w:rPr>
          <w:rFonts w:asciiTheme="minorHAnsi" w:hAnsiTheme="minorHAnsi" w:cstheme="minorHAnsi"/>
          <w:sz w:val="20"/>
          <w:szCs w:val="20"/>
          <w:lang w:val="en-US"/>
        </w:rPr>
        <w:t xml:space="preserve"> that we must respect the historicity of these stories since “a purely fictional deliverance is small comfort to one confronted by a factual peril of death. Solid words of God or solid facts alone avail under such circumstances.” </w:t>
      </w:r>
      <w:proofErr w:type="spellStart"/>
      <w:r w:rsidRPr="004F2665">
        <w:rPr>
          <w:rFonts w:asciiTheme="minorHAnsi" w:hAnsiTheme="minorHAnsi" w:cstheme="minorHAnsi"/>
          <w:sz w:val="20"/>
          <w:szCs w:val="20"/>
          <w:lang w:val="en-US"/>
        </w:rPr>
        <w:t>Leupold</w:t>
      </w:r>
      <w:proofErr w:type="spellEnd"/>
      <w:r w:rsidRPr="004F2665">
        <w:rPr>
          <w:rFonts w:asciiTheme="minorHAnsi" w:hAnsiTheme="minorHAnsi" w:cstheme="minorHAnsi"/>
          <w:sz w:val="20"/>
          <w:szCs w:val="20"/>
          <w:lang w:val="en-US"/>
        </w:rPr>
        <w:t xml:space="preserve"> H. C. </w:t>
      </w:r>
      <w:r w:rsidRPr="004F2665">
        <w:rPr>
          <w:rFonts w:asciiTheme="minorHAnsi" w:hAnsiTheme="minorHAnsi" w:cstheme="minorHAnsi"/>
          <w:iCs/>
          <w:sz w:val="20"/>
          <w:szCs w:val="20"/>
          <w:lang w:val="en-US"/>
        </w:rPr>
        <w:t>Exposition of Daniel</w:t>
      </w:r>
      <w:r w:rsidRPr="004F2665">
        <w:rPr>
          <w:rFonts w:asciiTheme="minorHAnsi" w:hAnsiTheme="minorHAnsi" w:cstheme="minorHAnsi"/>
          <w:sz w:val="20"/>
          <w:szCs w:val="20"/>
          <w:lang w:val="en-US"/>
        </w:rPr>
        <w:t>. – No city: Wartburg, 1949; reprint, Grand Rapids, MI: Baker, 1969. – P. 133 (pages citations are to reprint edition).</w:t>
      </w:r>
    </w:p>
  </w:footnote>
  <w:footnote w:id="56">
    <w:p w:rsidR="00A933A7" w:rsidRPr="004F2665" w:rsidRDefault="00A933A7" w:rsidP="00A933A7">
      <w:pPr>
        <w:rPr>
          <w:rFonts w:asciiTheme="minorHAnsi" w:hAnsiTheme="minorHAnsi" w:cstheme="minorHAnsi"/>
          <w:sz w:val="20"/>
          <w:szCs w:val="20"/>
          <w:lang w:val="de-DE"/>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See </w:t>
      </w:r>
      <w:proofErr w:type="spellStart"/>
      <w:r w:rsidRPr="004F2665">
        <w:rPr>
          <w:rFonts w:asciiTheme="minorHAnsi" w:hAnsiTheme="minorHAnsi" w:cstheme="minorHAnsi"/>
          <w:sz w:val="20"/>
          <w:szCs w:val="20"/>
          <w:lang w:val="en-US"/>
        </w:rPr>
        <w:t>Porteous</w:t>
      </w:r>
      <w:proofErr w:type="spellEnd"/>
      <w:r w:rsidRPr="004F2665">
        <w:rPr>
          <w:rFonts w:asciiTheme="minorHAnsi" w:hAnsiTheme="minorHAnsi" w:cstheme="minorHAnsi"/>
          <w:sz w:val="20"/>
          <w:szCs w:val="20"/>
          <w:lang w:val="en-US"/>
        </w:rPr>
        <w:t xml:space="preserve"> N. W. </w:t>
      </w:r>
      <w:r w:rsidRPr="004F2665">
        <w:rPr>
          <w:rFonts w:asciiTheme="minorHAnsi" w:hAnsiTheme="minorHAnsi" w:cstheme="minorHAnsi"/>
          <w:iCs/>
          <w:sz w:val="20"/>
          <w:szCs w:val="20"/>
          <w:lang w:val="en-US"/>
        </w:rPr>
        <w:t>Daniel</w:t>
      </w:r>
      <w:r w:rsidRPr="004F2665">
        <w:rPr>
          <w:rFonts w:asciiTheme="minorHAnsi" w:hAnsiTheme="minorHAnsi" w:cstheme="minorHAnsi"/>
          <w:sz w:val="20"/>
          <w:szCs w:val="20"/>
          <w:lang w:val="en-US"/>
        </w:rPr>
        <w:t xml:space="preserve"> // Wright G. E., Bright J. Barr J., </w:t>
      </w:r>
      <w:proofErr w:type="spellStart"/>
      <w:r w:rsidRPr="004F2665">
        <w:rPr>
          <w:rFonts w:asciiTheme="minorHAnsi" w:hAnsiTheme="minorHAnsi" w:cstheme="minorHAnsi"/>
          <w:sz w:val="20"/>
          <w:szCs w:val="20"/>
          <w:lang w:val="en-US"/>
        </w:rPr>
        <w:t>Ackroyd</w:t>
      </w:r>
      <w:proofErr w:type="spellEnd"/>
      <w:r w:rsidRPr="004F2665">
        <w:rPr>
          <w:rFonts w:asciiTheme="minorHAnsi" w:hAnsiTheme="minorHAnsi" w:cstheme="minorHAnsi"/>
          <w:sz w:val="20"/>
          <w:szCs w:val="20"/>
          <w:lang w:val="en-US"/>
        </w:rPr>
        <w:t xml:space="preserve"> P. The Old Testament Library. – Philadelphia: Westminster, 1965. – P. 55</w:t>
      </w:r>
      <w:proofErr w:type="gramStart"/>
      <w:r w:rsidRPr="004F2665">
        <w:rPr>
          <w:rFonts w:asciiTheme="minorHAnsi" w:hAnsiTheme="minorHAnsi" w:cstheme="minorHAnsi"/>
          <w:sz w:val="20"/>
          <w:szCs w:val="20"/>
          <w:lang w:val="en-US"/>
        </w:rPr>
        <w:t>;</w:t>
      </w:r>
      <w:proofErr w:type="gramEnd"/>
      <w:r w:rsidRPr="004F2665">
        <w:rPr>
          <w:rFonts w:asciiTheme="minorHAnsi" w:hAnsiTheme="minorHAnsi" w:cstheme="minorHAnsi"/>
          <w:sz w:val="20"/>
          <w:szCs w:val="20"/>
          <w:lang w:val="en-US"/>
        </w:rPr>
        <w:t xml:space="preserve"> Collins J. </w:t>
      </w:r>
      <w:r w:rsidRPr="004F2665">
        <w:rPr>
          <w:rFonts w:asciiTheme="minorHAnsi" w:hAnsiTheme="minorHAnsi" w:cstheme="minorHAnsi"/>
          <w:iCs/>
          <w:sz w:val="20"/>
          <w:szCs w:val="20"/>
          <w:lang w:val="en-US"/>
        </w:rPr>
        <w:t>Daniel</w:t>
      </w:r>
      <w:r w:rsidRPr="004F2665">
        <w:rPr>
          <w:rFonts w:asciiTheme="minorHAnsi" w:hAnsiTheme="minorHAnsi" w:cstheme="minorHAnsi"/>
          <w:sz w:val="20"/>
          <w:szCs w:val="20"/>
          <w:lang w:val="en-US"/>
        </w:rPr>
        <w:t xml:space="preserve"> // Cross F. M. </w:t>
      </w:r>
      <w:proofErr w:type="spellStart"/>
      <w:r w:rsidRPr="004F2665">
        <w:rPr>
          <w:rFonts w:asciiTheme="minorHAnsi" w:hAnsiTheme="minorHAnsi" w:cstheme="minorHAnsi"/>
          <w:sz w:val="20"/>
          <w:szCs w:val="20"/>
          <w:lang w:val="en-US"/>
        </w:rPr>
        <w:t>Hermeneia</w:t>
      </w:r>
      <w:proofErr w:type="spellEnd"/>
      <w:r w:rsidRPr="004F2665">
        <w:rPr>
          <w:rFonts w:asciiTheme="minorHAnsi" w:hAnsiTheme="minorHAnsi" w:cstheme="minorHAnsi"/>
          <w:sz w:val="20"/>
          <w:szCs w:val="20"/>
          <w:lang w:val="en-US"/>
        </w:rPr>
        <w:t>. – Minneapolis, MN: Fortress, 1993. – P. 194, 402</w:t>
      </w:r>
      <w:proofErr w:type="gramStart"/>
      <w:r w:rsidRPr="004F2665">
        <w:rPr>
          <w:rFonts w:asciiTheme="minorHAnsi" w:hAnsiTheme="minorHAnsi" w:cstheme="minorHAnsi"/>
          <w:sz w:val="20"/>
          <w:szCs w:val="20"/>
          <w:lang w:val="en-US"/>
        </w:rPr>
        <w:t>;</w:t>
      </w:r>
      <w:proofErr w:type="gramEnd"/>
      <w:r w:rsidRPr="004F2665">
        <w:rPr>
          <w:rFonts w:asciiTheme="minorHAnsi" w:hAnsiTheme="minorHAnsi" w:cstheme="minorHAnsi"/>
          <w:sz w:val="20"/>
          <w:szCs w:val="20"/>
          <w:lang w:val="en-US"/>
        </w:rPr>
        <w:t xml:space="preserve"> Baldwin J. G. </w:t>
      </w:r>
      <w:r w:rsidRPr="004F2665">
        <w:rPr>
          <w:rFonts w:asciiTheme="minorHAnsi" w:hAnsiTheme="minorHAnsi" w:cstheme="minorHAnsi"/>
          <w:iCs/>
          <w:sz w:val="20"/>
          <w:szCs w:val="20"/>
          <w:lang w:val="en-US"/>
        </w:rPr>
        <w:t>Daniel</w:t>
      </w:r>
      <w:r w:rsidRPr="004F2665">
        <w:rPr>
          <w:rFonts w:asciiTheme="minorHAnsi" w:hAnsiTheme="minorHAnsi" w:cstheme="minorHAnsi"/>
          <w:sz w:val="20"/>
          <w:szCs w:val="20"/>
          <w:lang w:val="en-US"/>
        </w:rPr>
        <w:t xml:space="preserve"> // </w:t>
      </w:r>
      <w:r w:rsidRPr="004F2665">
        <w:rPr>
          <w:rFonts w:asciiTheme="minorHAnsi" w:hAnsiTheme="minorHAnsi" w:cstheme="minorHAnsi"/>
          <w:sz w:val="20"/>
          <w:szCs w:val="20"/>
          <w:lang w:val="de-DE"/>
        </w:rPr>
        <w:t xml:space="preserve">Wiseman D. J. </w:t>
      </w:r>
      <w:r w:rsidRPr="004F2665">
        <w:rPr>
          <w:rFonts w:asciiTheme="minorHAnsi" w:hAnsiTheme="minorHAnsi" w:cstheme="minorHAnsi"/>
          <w:sz w:val="20"/>
          <w:szCs w:val="20"/>
          <w:lang w:val="en-US"/>
        </w:rPr>
        <w:t>The Tyndale Old Testament Commentaries</w:t>
      </w:r>
      <w:r w:rsidRPr="004F2665">
        <w:rPr>
          <w:rFonts w:asciiTheme="minorHAnsi" w:hAnsiTheme="minorHAnsi" w:cstheme="minorHAnsi"/>
          <w:sz w:val="20"/>
          <w:szCs w:val="20"/>
          <w:lang w:val="de-DE"/>
        </w:rPr>
        <w:t xml:space="preserve"> – Leicester: IVP, 1978. – P. 66; Kellermann U. Das </w:t>
      </w:r>
      <w:proofErr w:type="spellStart"/>
      <w:r w:rsidRPr="004F2665">
        <w:rPr>
          <w:rFonts w:asciiTheme="minorHAnsi" w:hAnsiTheme="minorHAnsi" w:cstheme="minorHAnsi"/>
          <w:sz w:val="20"/>
          <w:szCs w:val="20"/>
          <w:lang w:val="de-DE"/>
        </w:rPr>
        <w:t>Danielbuch</w:t>
      </w:r>
      <w:proofErr w:type="spellEnd"/>
      <w:r w:rsidRPr="004F2665">
        <w:rPr>
          <w:rFonts w:asciiTheme="minorHAnsi" w:hAnsiTheme="minorHAnsi" w:cstheme="minorHAnsi"/>
          <w:sz w:val="20"/>
          <w:szCs w:val="20"/>
          <w:lang w:val="de-DE"/>
        </w:rPr>
        <w:t xml:space="preserve"> und die Märtyrertheologie der Auferstehung // </w:t>
      </w:r>
      <w:proofErr w:type="spellStart"/>
      <w:r w:rsidRPr="004F2665">
        <w:rPr>
          <w:rFonts w:asciiTheme="minorHAnsi" w:hAnsiTheme="minorHAnsi" w:cstheme="minorHAnsi"/>
          <w:sz w:val="20"/>
          <w:szCs w:val="20"/>
          <w:lang w:val="de-DE"/>
        </w:rPr>
        <w:t>Henten</w:t>
      </w:r>
      <w:proofErr w:type="spellEnd"/>
      <w:r w:rsidRPr="004F2665">
        <w:rPr>
          <w:rFonts w:asciiTheme="minorHAnsi" w:hAnsiTheme="minorHAnsi" w:cstheme="minorHAnsi"/>
          <w:sz w:val="20"/>
          <w:szCs w:val="20"/>
          <w:lang w:val="de-DE"/>
        </w:rPr>
        <w:t xml:space="preserve"> J. W. van </w:t>
      </w:r>
      <w:r w:rsidRPr="004F2665">
        <w:rPr>
          <w:rFonts w:asciiTheme="minorHAnsi" w:hAnsiTheme="minorHAnsi" w:cstheme="minorHAnsi"/>
          <w:iCs/>
          <w:sz w:val="20"/>
          <w:szCs w:val="20"/>
          <w:lang w:val="de-DE"/>
        </w:rPr>
        <w:t xml:space="preserve">Die Entstehung der jüdischen </w:t>
      </w:r>
      <w:proofErr w:type="spellStart"/>
      <w:r w:rsidRPr="004F2665">
        <w:rPr>
          <w:rFonts w:asciiTheme="minorHAnsi" w:hAnsiTheme="minorHAnsi" w:cstheme="minorHAnsi"/>
          <w:iCs/>
          <w:sz w:val="20"/>
          <w:szCs w:val="20"/>
          <w:lang w:val="de-DE"/>
        </w:rPr>
        <w:t>Martyrologie</w:t>
      </w:r>
      <w:proofErr w:type="spellEnd"/>
      <w:r w:rsidRPr="004F2665">
        <w:rPr>
          <w:rFonts w:asciiTheme="minorHAnsi" w:hAnsiTheme="minorHAnsi" w:cstheme="minorHAnsi"/>
          <w:iCs/>
          <w:sz w:val="20"/>
          <w:szCs w:val="20"/>
          <w:lang w:val="de-DE"/>
        </w:rPr>
        <w:t xml:space="preserve"> – </w:t>
      </w:r>
      <w:r w:rsidRPr="004F2665">
        <w:rPr>
          <w:rFonts w:asciiTheme="minorHAnsi" w:hAnsiTheme="minorHAnsi" w:cstheme="minorHAnsi"/>
          <w:sz w:val="20"/>
          <w:szCs w:val="20"/>
          <w:lang w:val="de-DE"/>
        </w:rPr>
        <w:t xml:space="preserve">Leiden, </w:t>
      </w:r>
      <w:proofErr w:type="spellStart"/>
      <w:r w:rsidRPr="004F2665">
        <w:rPr>
          <w:rFonts w:asciiTheme="minorHAnsi" w:hAnsiTheme="minorHAnsi" w:cstheme="minorHAnsi"/>
          <w:sz w:val="20"/>
          <w:szCs w:val="20"/>
          <w:lang w:val="de-DE"/>
        </w:rPr>
        <w:t>Netherlands</w:t>
      </w:r>
      <w:proofErr w:type="spellEnd"/>
      <w:r w:rsidRPr="004F2665">
        <w:rPr>
          <w:rFonts w:asciiTheme="minorHAnsi" w:hAnsiTheme="minorHAnsi" w:cstheme="minorHAnsi"/>
          <w:sz w:val="20"/>
          <w:szCs w:val="20"/>
          <w:lang w:val="de-DE"/>
        </w:rPr>
        <w:t>: E. J. Brill, 1989. – P. 57-58.</w:t>
      </w:r>
    </w:p>
  </w:footnote>
  <w:footnote w:id="57">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de-DE"/>
        </w:rPr>
        <w:t xml:space="preserve">Baldwin, </w:t>
      </w:r>
      <w:r w:rsidRPr="004F2665">
        <w:rPr>
          <w:rFonts w:asciiTheme="minorHAnsi" w:hAnsiTheme="minorHAnsi" w:cstheme="minorHAnsi"/>
          <w:iCs/>
          <w:lang w:val="de-DE"/>
        </w:rPr>
        <w:t xml:space="preserve">p. </w:t>
      </w:r>
      <w:r w:rsidRPr="004F2665">
        <w:rPr>
          <w:rFonts w:asciiTheme="minorHAnsi" w:hAnsiTheme="minorHAnsi" w:cstheme="minorHAnsi"/>
          <w:lang w:val="de-DE"/>
        </w:rPr>
        <w:t xml:space="preserve">196. </w:t>
      </w:r>
      <w:proofErr w:type="spellStart"/>
      <w:r w:rsidRPr="004F2665">
        <w:rPr>
          <w:rFonts w:asciiTheme="minorHAnsi" w:hAnsiTheme="minorHAnsi" w:cstheme="minorHAnsi"/>
          <w:lang w:val="en-US"/>
        </w:rPr>
        <w:t>Porteous</w:t>
      </w:r>
      <w:proofErr w:type="spellEnd"/>
      <w:r w:rsidRPr="004F2665">
        <w:rPr>
          <w:rFonts w:asciiTheme="minorHAnsi" w:hAnsiTheme="minorHAnsi" w:cstheme="minorHAnsi"/>
          <w:lang w:val="en-US"/>
        </w:rPr>
        <w:t xml:space="preserve"> notes that the qualification “and if not” in chapter 3 already prepares the reader for this possible outcome. See </w:t>
      </w:r>
      <w:proofErr w:type="spellStart"/>
      <w:r w:rsidRPr="004F2665">
        <w:rPr>
          <w:rFonts w:asciiTheme="minorHAnsi" w:hAnsiTheme="minorHAnsi" w:cstheme="minorHAnsi"/>
          <w:lang w:val="en-US"/>
        </w:rPr>
        <w:t>Porteous</w:t>
      </w:r>
      <w:proofErr w:type="spellEnd"/>
      <w:r w:rsidRPr="004F2665">
        <w:rPr>
          <w:rFonts w:asciiTheme="minorHAnsi" w:hAnsiTheme="minorHAnsi" w:cstheme="minorHAnsi"/>
          <w:lang w:val="en-US"/>
        </w:rPr>
        <w:t xml:space="preserve">, </w:t>
      </w:r>
      <w:r w:rsidRPr="004F2665">
        <w:rPr>
          <w:rFonts w:asciiTheme="minorHAnsi" w:hAnsiTheme="minorHAnsi" w:cstheme="minorHAnsi"/>
          <w:iCs/>
          <w:lang w:val="en-US"/>
        </w:rPr>
        <w:t xml:space="preserve">p. </w:t>
      </w:r>
      <w:r w:rsidRPr="004F2665">
        <w:rPr>
          <w:rFonts w:asciiTheme="minorHAnsi" w:hAnsiTheme="minorHAnsi" w:cstheme="minorHAnsi"/>
          <w:lang w:val="en-US"/>
        </w:rPr>
        <w:t>55.</w:t>
      </w:r>
    </w:p>
  </w:footnote>
  <w:footnote w:id="58">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Smith B. Suffering // Elwell W. A. </w:t>
      </w:r>
      <w:r>
        <w:rPr>
          <w:rFonts w:asciiTheme="minorHAnsi" w:hAnsiTheme="minorHAnsi" w:cstheme="minorHAnsi"/>
          <w:iCs/>
          <w:sz w:val="20"/>
          <w:szCs w:val="20"/>
          <w:lang w:val="en-US"/>
        </w:rPr>
        <w:t>Evangelical Dictionary of Biblical Theology</w:t>
      </w:r>
      <w:r w:rsidRPr="004F2665">
        <w:rPr>
          <w:rFonts w:asciiTheme="minorHAnsi" w:hAnsiTheme="minorHAnsi" w:cstheme="minorHAnsi"/>
          <w:iCs/>
          <w:sz w:val="20"/>
          <w:szCs w:val="20"/>
          <w:lang w:val="en-US"/>
        </w:rPr>
        <w:t xml:space="preserve">. – </w:t>
      </w:r>
      <w:r w:rsidRPr="004F2665">
        <w:rPr>
          <w:rFonts w:asciiTheme="minorHAnsi" w:hAnsiTheme="minorHAnsi" w:cstheme="minorHAnsi"/>
          <w:sz w:val="20"/>
          <w:szCs w:val="20"/>
          <w:lang w:val="en-US"/>
        </w:rPr>
        <w:t xml:space="preserve">Grand Rapids, MI: Baker, 1996. – P. 751. </w:t>
      </w:r>
    </w:p>
  </w:footnote>
  <w:footnote w:id="59">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Porteous</w:t>
      </w:r>
      <w:proofErr w:type="spellEnd"/>
      <w:r w:rsidRPr="004F2665">
        <w:rPr>
          <w:rFonts w:asciiTheme="minorHAnsi" w:hAnsiTheme="minorHAnsi" w:cstheme="minorHAnsi"/>
          <w:lang w:val="en-US"/>
        </w:rPr>
        <w:t>, p. 55. Collins, not respecting the historicity of Daniel, goes so far as to suggest that the deliverances of chapters 3 and 6 metaphorically represent the future resurrection of chapter 12 (Collins, p. 194).</w:t>
      </w:r>
    </w:p>
  </w:footnote>
  <w:footnote w:id="60">
    <w:p w:rsidR="00A933A7" w:rsidRPr="004F2665" w:rsidRDefault="00A933A7" w:rsidP="00A933A7">
      <w:pPr>
        <w:pStyle w:val="FootnoteText"/>
        <w:rPr>
          <w:rFonts w:asciiTheme="minorHAnsi" w:hAnsiTheme="minorHAnsi" w:cstheme="minorHAnsi"/>
          <w:lang w:val="de-DE"/>
        </w:rPr>
      </w:pPr>
      <w:r w:rsidRPr="004F2665">
        <w:rPr>
          <w:rStyle w:val="FootnoteReference"/>
          <w:rFonts w:asciiTheme="minorHAnsi" w:hAnsiTheme="minorHAnsi" w:cstheme="minorHAnsi"/>
        </w:rPr>
        <w:footnoteRef/>
      </w:r>
      <w:r w:rsidRPr="004F2665">
        <w:rPr>
          <w:rFonts w:asciiTheme="minorHAnsi" w:hAnsiTheme="minorHAnsi" w:cstheme="minorHAnsi"/>
          <w:lang w:val="de-DE"/>
        </w:rPr>
        <w:t xml:space="preserve">Collins, </w:t>
      </w:r>
      <w:r w:rsidRPr="004F2665">
        <w:rPr>
          <w:rFonts w:asciiTheme="minorHAnsi" w:hAnsiTheme="minorHAnsi" w:cstheme="minorHAnsi"/>
          <w:iCs/>
          <w:lang w:val="de-DE"/>
        </w:rPr>
        <w:t xml:space="preserve">p. </w:t>
      </w:r>
      <w:r w:rsidRPr="004F2665">
        <w:rPr>
          <w:rFonts w:asciiTheme="minorHAnsi" w:hAnsiTheme="minorHAnsi" w:cstheme="minorHAnsi"/>
          <w:lang w:val="de-DE"/>
        </w:rPr>
        <w:t xml:space="preserve">402 </w:t>
      </w:r>
    </w:p>
  </w:footnote>
  <w:footnote w:id="61">
    <w:p w:rsidR="00A933A7" w:rsidRPr="004F2665" w:rsidRDefault="00A933A7" w:rsidP="00A933A7">
      <w:pPr>
        <w:rPr>
          <w:rFonts w:asciiTheme="minorHAnsi" w:hAnsiTheme="minorHAnsi" w:cstheme="minorHAnsi"/>
          <w:sz w:val="20"/>
          <w:szCs w:val="20"/>
          <w:lang w:val="de-DE"/>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de-DE"/>
        </w:rPr>
        <w:t>Kellermann, p. 57-58.</w:t>
      </w:r>
    </w:p>
  </w:footnote>
  <w:footnote w:id="62">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Wintermute</w:t>
      </w:r>
      <w:proofErr w:type="spellEnd"/>
      <w:r w:rsidRPr="004F2665">
        <w:rPr>
          <w:rFonts w:asciiTheme="minorHAnsi" w:hAnsiTheme="minorHAnsi" w:cstheme="minorHAnsi"/>
          <w:sz w:val="20"/>
          <w:szCs w:val="20"/>
          <w:lang w:val="en-US"/>
        </w:rPr>
        <w:t xml:space="preserve"> O. S., ed. and trans., Jubilees // Charlesworth</w:t>
      </w:r>
      <w:r w:rsidRPr="004F2665">
        <w:rPr>
          <w:rFonts w:asciiTheme="minorHAnsi" w:hAnsiTheme="minorHAnsi" w:cstheme="minorHAnsi"/>
          <w:iCs/>
          <w:sz w:val="20"/>
          <w:szCs w:val="20"/>
          <w:lang w:val="en-US"/>
        </w:rPr>
        <w:t xml:space="preserve"> J. H. The Old Testament </w:t>
      </w:r>
      <w:proofErr w:type="spellStart"/>
      <w:r w:rsidRPr="004F2665">
        <w:rPr>
          <w:rFonts w:asciiTheme="minorHAnsi" w:hAnsiTheme="minorHAnsi" w:cstheme="minorHAnsi"/>
          <w:iCs/>
          <w:sz w:val="20"/>
          <w:szCs w:val="20"/>
          <w:lang w:val="en-US"/>
        </w:rPr>
        <w:t>Pseudepigrapha</w:t>
      </w:r>
      <w:proofErr w:type="spellEnd"/>
      <w:r w:rsidRPr="004F2665">
        <w:rPr>
          <w:rFonts w:asciiTheme="minorHAnsi" w:hAnsiTheme="minorHAnsi" w:cstheme="minorHAnsi"/>
          <w:iCs/>
          <w:sz w:val="20"/>
          <w:szCs w:val="20"/>
          <w:lang w:val="en-US"/>
        </w:rPr>
        <w:t>. –</w:t>
      </w:r>
      <w:r w:rsidRPr="004F2665">
        <w:rPr>
          <w:rFonts w:asciiTheme="minorHAnsi" w:hAnsiTheme="minorHAnsi" w:cstheme="minorHAnsi"/>
          <w:sz w:val="20"/>
          <w:szCs w:val="20"/>
          <w:lang w:val="en-US"/>
        </w:rPr>
        <w:t xml:space="preserve"> Garden City, N.Y.: Doubleday, 1985. – V 2. – P. 48. </w:t>
      </w:r>
      <w:proofErr w:type="spellStart"/>
      <w:r w:rsidRPr="004F2665">
        <w:rPr>
          <w:rFonts w:asciiTheme="minorHAnsi" w:hAnsiTheme="minorHAnsi" w:cstheme="minorHAnsi"/>
          <w:sz w:val="20"/>
          <w:szCs w:val="20"/>
          <w:lang w:val="en-US"/>
        </w:rPr>
        <w:t>Pobee</w:t>
      </w:r>
      <w:proofErr w:type="spellEnd"/>
      <w:r w:rsidRPr="004F2665">
        <w:rPr>
          <w:rFonts w:asciiTheme="minorHAnsi" w:hAnsiTheme="minorHAnsi" w:cstheme="minorHAnsi"/>
          <w:sz w:val="20"/>
          <w:szCs w:val="20"/>
          <w:lang w:val="en-US"/>
        </w:rPr>
        <w:t xml:space="preserve"> lists other reference to “the cosmic battle” such as Song of Three Youths 26; </w:t>
      </w:r>
      <w:proofErr w:type="gramStart"/>
      <w:r w:rsidRPr="004F2665">
        <w:rPr>
          <w:rFonts w:asciiTheme="minorHAnsi" w:hAnsiTheme="minorHAnsi" w:cstheme="minorHAnsi"/>
          <w:sz w:val="20"/>
          <w:szCs w:val="20"/>
          <w:lang w:val="en-US"/>
        </w:rPr>
        <w:t>Est</w:t>
      </w:r>
      <w:proofErr w:type="gramEnd"/>
      <w:r w:rsidRPr="004F2665">
        <w:rPr>
          <w:rFonts w:asciiTheme="minorHAnsi" w:hAnsiTheme="minorHAnsi" w:cstheme="minorHAnsi"/>
          <w:sz w:val="20"/>
          <w:szCs w:val="20"/>
          <w:lang w:val="en-US"/>
        </w:rPr>
        <w:t xml:space="preserve"> 10:7, 11:6; </w:t>
      </w:r>
      <w:r w:rsidRPr="0017454D">
        <w:rPr>
          <w:rFonts w:asciiTheme="minorHAnsi" w:hAnsiTheme="minorHAnsi" w:cstheme="minorHAnsi"/>
          <w:i/>
          <w:iCs/>
          <w:sz w:val="20"/>
          <w:szCs w:val="20"/>
          <w:lang w:val="en-US"/>
        </w:rPr>
        <w:t>Ps Sol</w:t>
      </w:r>
      <w:r w:rsidRPr="004F2665">
        <w:rPr>
          <w:rFonts w:asciiTheme="minorHAnsi" w:hAnsiTheme="minorHAnsi" w:cstheme="minorHAnsi"/>
          <w:sz w:val="20"/>
          <w:szCs w:val="20"/>
          <w:lang w:val="en-US"/>
        </w:rPr>
        <w:t>.</w:t>
      </w:r>
      <w:r>
        <w:rPr>
          <w:rFonts w:asciiTheme="minorHAnsi" w:hAnsiTheme="minorHAnsi" w:cstheme="minorHAnsi"/>
          <w:sz w:val="20"/>
          <w:szCs w:val="20"/>
          <w:lang w:val="en-US"/>
        </w:rPr>
        <w:t>, 2.</w:t>
      </w:r>
      <w:r w:rsidRPr="004F2665">
        <w:rPr>
          <w:rFonts w:asciiTheme="minorHAnsi" w:hAnsiTheme="minorHAnsi" w:cstheme="minorHAnsi"/>
          <w:sz w:val="20"/>
          <w:szCs w:val="20"/>
          <w:lang w:val="en-US"/>
        </w:rPr>
        <w:t xml:space="preserve">29; and when Satan entices Manasseh to kill Isaiah in the </w:t>
      </w:r>
      <w:r w:rsidRPr="004F2665">
        <w:rPr>
          <w:rFonts w:asciiTheme="minorHAnsi" w:hAnsiTheme="minorHAnsi" w:cstheme="minorHAnsi"/>
          <w:i/>
          <w:sz w:val="20"/>
          <w:szCs w:val="20"/>
          <w:lang w:val="en-US"/>
        </w:rPr>
        <w:t>Martyrdom of Isaiah</w:t>
      </w:r>
      <w:r w:rsidRPr="004F2665">
        <w:rPr>
          <w:rFonts w:asciiTheme="minorHAnsi" w:hAnsiTheme="minorHAnsi" w:cstheme="minorHAnsi"/>
          <w:sz w:val="20"/>
          <w:szCs w:val="20"/>
          <w:lang w:val="en-US"/>
        </w:rPr>
        <w:t xml:space="preserve">. See </w:t>
      </w:r>
      <w:proofErr w:type="spellStart"/>
      <w:r w:rsidRPr="004F2665">
        <w:rPr>
          <w:rFonts w:asciiTheme="minorHAnsi" w:hAnsiTheme="minorHAnsi" w:cstheme="minorHAnsi"/>
          <w:sz w:val="20"/>
          <w:szCs w:val="20"/>
          <w:lang w:val="en-US"/>
        </w:rPr>
        <w:t>Pobee</w:t>
      </w:r>
      <w:proofErr w:type="spellEnd"/>
      <w:r w:rsidRPr="004F2665">
        <w:rPr>
          <w:rFonts w:asciiTheme="minorHAnsi" w:hAnsiTheme="minorHAnsi" w:cstheme="minorHAnsi"/>
          <w:sz w:val="20"/>
          <w:szCs w:val="20"/>
          <w:lang w:val="en-US"/>
        </w:rPr>
        <w:t xml:space="preserve">, p. 46.     </w:t>
      </w:r>
    </w:p>
  </w:footnote>
  <w:footnote w:id="63">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Another death during the Maccabean period </w:t>
      </w:r>
      <w:proofErr w:type="gramStart"/>
      <w:r w:rsidRPr="004F2665">
        <w:rPr>
          <w:rFonts w:asciiTheme="minorHAnsi" w:hAnsiTheme="minorHAnsi" w:cstheme="minorHAnsi"/>
          <w:lang w:val="en-US"/>
        </w:rPr>
        <w:t>is recorded</w:t>
      </w:r>
      <w:proofErr w:type="gramEnd"/>
      <w:r w:rsidRPr="004F2665">
        <w:rPr>
          <w:rFonts w:asciiTheme="minorHAnsi" w:hAnsiTheme="minorHAnsi" w:cstheme="minorHAnsi"/>
          <w:lang w:val="en-US"/>
        </w:rPr>
        <w:t xml:space="preserve"> in the </w:t>
      </w:r>
      <w:r w:rsidRPr="0017454D">
        <w:rPr>
          <w:rFonts w:asciiTheme="minorHAnsi" w:hAnsiTheme="minorHAnsi" w:cstheme="minorHAnsi"/>
          <w:i/>
          <w:iCs/>
          <w:lang w:val="en-US"/>
        </w:rPr>
        <w:t>Testament of Moses</w:t>
      </w:r>
      <w:r w:rsidRPr="004F2665">
        <w:rPr>
          <w:rFonts w:asciiTheme="minorHAnsi" w:hAnsiTheme="minorHAnsi" w:cstheme="minorHAnsi"/>
          <w:lang w:val="en-US"/>
        </w:rPr>
        <w:t xml:space="preserve">, chapter 9, where </w:t>
      </w:r>
      <w:proofErr w:type="spellStart"/>
      <w:r w:rsidRPr="004F2665">
        <w:rPr>
          <w:rFonts w:asciiTheme="minorHAnsi" w:hAnsiTheme="minorHAnsi" w:cstheme="minorHAnsi"/>
          <w:lang w:val="en-US"/>
        </w:rPr>
        <w:t>Taxo</w:t>
      </w:r>
      <w:proofErr w:type="spellEnd"/>
      <w:r w:rsidRPr="004F2665">
        <w:rPr>
          <w:rFonts w:asciiTheme="minorHAnsi" w:hAnsiTheme="minorHAnsi" w:cstheme="minorHAnsi"/>
          <w:lang w:val="en-US"/>
        </w:rPr>
        <w:t xml:space="preserve"> and his sons flee to the wilderness to escape persecution and die there. Still another </w:t>
      </w:r>
      <w:proofErr w:type="gramStart"/>
      <w:r w:rsidRPr="004F2665">
        <w:rPr>
          <w:rFonts w:asciiTheme="minorHAnsi" w:hAnsiTheme="minorHAnsi" w:cstheme="minorHAnsi"/>
          <w:lang w:val="en-US"/>
        </w:rPr>
        <w:t>is described</w:t>
      </w:r>
      <w:proofErr w:type="gramEnd"/>
      <w:r w:rsidRPr="004F2665">
        <w:rPr>
          <w:rFonts w:asciiTheme="minorHAnsi" w:hAnsiTheme="minorHAnsi" w:cstheme="minorHAnsi"/>
          <w:lang w:val="en-US"/>
        </w:rPr>
        <w:t xml:space="preserve"> in </w:t>
      </w:r>
      <w:r w:rsidRPr="004F2665">
        <w:rPr>
          <w:rFonts w:asciiTheme="minorHAnsi" w:hAnsiTheme="minorHAnsi" w:cstheme="minorHAnsi"/>
          <w:i/>
          <w:lang w:val="en-US"/>
        </w:rPr>
        <w:t>Gen R.</w:t>
      </w:r>
      <w:r w:rsidRPr="004F2665">
        <w:rPr>
          <w:rFonts w:asciiTheme="minorHAnsi" w:hAnsiTheme="minorHAnsi" w:cstheme="minorHAnsi"/>
          <w:lang w:val="en-US"/>
        </w:rPr>
        <w:t xml:space="preserve"> 65.22 where Joseph </w:t>
      </w:r>
      <w:proofErr w:type="spellStart"/>
      <w:r w:rsidRPr="004F2665">
        <w:rPr>
          <w:rFonts w:asciiTheme="minorHAnsi" w:hAnsiTheme="minorHAnsi" w:cstheme="minorHAnsi"/>
          <w:lang w:val="en-US"/>
        </w:rPr>
        <w:t>Meshitha</w:t>
      </w:r>
      <w:proofErr w:type="spellEnd"/>
      <w:r w:rsidRPr="004F2665">
        <w:rPr>
          <w:rFonts w:asciiTheme="minorHAnsi" w:hAnsiTheme="minorHAnsi" w:cstheme="minorHAnsi"/>
          <w:lang w:val="en-US"/>
        </w:rPr>
        <w:t xml:space="preserve"> refused to enter the temple to plunder it for the Syrians and was sawn in two.     </w:t>
      </w:r>
    </w:p>
  </w:footnote>
  <w:footnote w:id="64">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Hadas</w:t>
      </w:r>
      <w:proofErr w:type="spellEnd"/>
      <w:r w:rsidRPr="004F2665">
        <w:rPr>
          <w:rFonts w:asciiTheme="minorHAnsi" w:hAnsiTheme="minorHAnsi" w:cstheme="minorHAnsi"/>
          <w:sz w:val="20"/>
          <w:szCs w:val="20"/>
          <w:lang w:val="en-US"/>
        </w:rPr>
        <w:t xml:space="preserve"> defends the historicity of these events, feeling the varying accounts among rabbis (</w:t>
      </w:r>
      <w:r w:rsidRPr="004F2665">
        <w:rPr>
          <w:rFonts w:asciiTheme="minorHAnsi" w:hAnsiTheme="minorHAnsi" w:cstheme="minorHAnsi"/>
          <w:i/>
          <w:sz w:val="20"/>
          <w:szCs w:val="20"/>
          <w:lang w:val="en-US"/>
        </w:rPr>
        <w:t>Lam R.</w:t>
      </w:r>
      <w:r w:rsidRPr="004F2665">
        <w:rPr>
          <w:rFonts w:asciiTheme="minorHAnsi" w:hAnsiTheme="minorHAnsi" w:cstheme="minorHAnsi"/>
          <w:sz w:val="20"/>
          <w:szCs w:val="20"/>
          <w:lang w:val="en-US"/>
        </w:rPr>
        <w:t xml:space="preserve"> 1.50; </w:t>
      </w:r>
      <w:r w:rsidRPr="004F2665">
        <w:rPr>
          <w:rFonts w:asciiTheme="minorHAnsi" w:hAnsiTheme="minorHAnsi" w:cstheme="minorHAnsi"/>
          <w:i/>
          <w:sz w:val="20"/>
          <w:szCs w:val="20"/>
          <w:lang w:val="en-US"/>
        </w:rPr>
        <w:t xml:space="preserve">b. </w:t>
      </w:r>
      <w:proofErr w:type="spellStart"/>
      <w:r w:rsidRPr="004F2665">
        <w:rPr>
          <w:rFonts w:asciiTheme="minorHAnsi" w:hAnsiTheme="minorHAnsi" w:cstheme="minorHAnsi"/>
          <w:i/>
          <w:sz w:val="20"/>
          <w:szCs w:val="20"/>
          <w:lang w:val="en-US"/>
        </w:rPr>
        <w:t>Gittin</w:t>
      </w:r>
      <w:proofErr w:type="spellEnd"/>
      <w:r w:rsidRPr="004F2665">
        <w:rPr>
          <w:rFonts w:asciiTheme="minorHAnsi" w:hAnsiTheme="minorHAnsi" w:cstheme="minorHAnsi"/>
          <w:sz w:val="20"/>
          <w:szCs w:val="20"/>
          <w:lang w:val="en-US"/>
        </w:rPr>
        <w:t xml:space="preserve"> 57b; </w:t>
      </w:r>
      <w:r w:rsidRPr="004F2665">
        <w:rPr>
          <w:rFonts w:asciiTheme="minorHAnsi" w:hAnsiTheme="minorHAnsi" w:cstheme="minorHAnsi"/>
          <w:i/>
          <w:sz w:val="20"/>
          <w:szCs w:val="20"/>
          <w:lang w:val="en-US"/>
        </w:rPr>
        <w:t xml:space="preserve">Seder </w:t>
      </w:r>
      <w:proofErr w:type="spellStart"/>
      <w:r w:rsidRPr="004F2665">
        <w:rPr>
          <w:rFonts w:asciiTheme="minorHAnsi" w:hAnsiTheme="minorHAnsi" w:cstheme="minorHAnsi"/>
          <w:i/>
          <w:sz w:val="20"/>
          <w:szCs w:val="20"/>
          <w:lang w:val="en-US"/>
        </w:rPr>
        <w:t>Eliyahu</w:t>
      </w:r>
      <w:proofErr w:type="spellEnd"/>
      <w:r w:rsidRPr="004F2665">
        <w:rPr>
          <w:rFonts w:asciiTheme="minorHAnsi" w:hAnsiTheme="minorHAnsi" w:cstheme="minorHAnsi"/>
          <w:i/>
          <w:sz w:val="20"/>
          <w:szCs w:val="20"/>
          <w:lang w:val="en-US"/>
        </w:rPr>
        <w:t xml:space="preserve"> R. </w:t>
      </w:r>
      <w:r w:rsidRPr="004F2665">
        <w:rPr>
          <w:rFonts w:asciiTheme="minorHAnsi" w:hAnsiTheme="minorHAnsi" w:cstheme="minorHAnsi"/>
          <w:sz w:val="20"/>
          <w:szCs w:val="20"/>
          <w:lang w:val="en-US"/>
        </w:rPr>
        <w:t xml:space="preserve">29) reflect independent historical sources. The rabbis, however, tell only the story of the seven brothers and, when time is indicated, locate the story in the time of Hadrian. See </w:t>
      </w:r>
      <w:proofErr w:type="spellStart"/>
      <w:r w:rsidRPr="004F2665">
        <w:rPr>
          <w:rFonts w:asciiTheme="minorHAnsi" w:hAnsiTheme="minorHAnsi" w:cstheme="minorHAnsi"/>
          <w:sz w:val="20"/>
          <w:szCs w:val="20"/>
          <w:lang w:val="en-US"/>
        </w:rPr>
        <w:t>Hadas</w:t>
      </w:r>
      <w:proofErr w:type="spellEnd"/>
      <w:r w:rsidRPr="004F2665">
        <w:rPr>
          <w:rFonts w:asciiTheme="minorHAnsi" w:hAnsiTheme="minorHAnsi" w:cstheme="minorHAnsi"/>
          <w:sz w:val="20"/>
          <w:szCs w:val="20"/>
          <w:lang w:val="en-US"/>
        </w:rPr>
        <w:t xml:space="preserve"> M. ed. and </w:t>
      </w:r>
      <w:proofErr w:type="gramStart"/>
      <w:r w:rsidRPr="004F2665">
        <w:rPr>
          <w:rFonts w:asciiTheme="minorHAnsi" w:hAnsiTheme="minorHAnsi" w:cstheme="minorHAnsi"/>
          <w:sz w:val="20"/>
          <w:szCs w:val="20"/>
          <w:lang w:val="en-US"/>
        </w:rPr>
        <w:t>trans</w:t>
      </w:r>
      <w:proofErr w:type="gramEnd"/>
      <w:r w:rsidRPr="004F2665">
        <w:rPr>
          <w:rFonts w:asciiTheme="minorHAnsi" w:hAnsiTheme="minorHAnsi" w:cstheme="minorHAnsi"/>
          <w:sz w:val="20"/>
          <w:szCs w:val="20"/>
          <w:lang w:val="en-US"/>
        </w:rPr>
        <w:t xml:space="preserve">. </w:t>
      </w:r>
      <w:r w:rsidRPr="004F2665">
        <w:rPr>
          <w:rFonts w:asciiTheme="minorHAnsi" w:hAnsiTheme="minorHAnsi" w:cstheme="minorHAnsi"/>
          <w:iCs/>
          <w:sz w:val="20"/>
          <w:szCs w:val="20"/>
          <w:lang w:val="en-US"/>
        </w:rPr>
        <w:t>The Third and Fourth Books of Maccabees</w:t>
      </w:r>
      <w:r w:rsidRPr="004F2665">
        <w:rPr>
          <w:rFonts w:asciiTheme="minorHAnsi" w:hAnsiTheme="minorHAnsi" w:cstheme="minorHAnsi"/>
          <w:sz w:val="20"/>
          <w:szCs w:val="20"/>
          <w:lang w:val="en-US"/>
        </w:rPr>
        <w:t xml:space="preserve"> // Zeitlin S. Jewish Apocryphal Literature. – New York: Harper &amp; Brothers, 1953. – P. 99-100, 133. </w:t>
      </w:r>
      <w:proofErr w:type="spellStart"/>
      <w:r w:rsidRPr="004F2665">
        <w:rPr>
          <w:rFonts w:asciiTheme="minorHAnsi" w:hAnsiTheme="minorHAnsi" w:cstheme="minorHAnsi"/>
          <w:sz w:val="20"/>
          <w:szCs w:val="20"/>
          <w:lang w:val="en-US"/>
        </w:rPr>
        <w:t>Bowersock</w:t>
      </w:r>
      <w:proofErr w:type="spellEnd"/>
      <w:r w:rsidRPr="004F2665">
        <w:rPr>
          <w:rFonts w:asciiTheme="minorHAnsi" w:hAnsiTheme="minorHAnsi" w:cstheme="minorHAnsi"/>
          <w:sz w:val="20"/>
          <w:szCs w:val="20"/>
          <w:lang w:val="en-US"/>
        </w:rPr>
        <w:t xml:space="preserve"> claims to see literary evidence that these accounts are later insertions into </w:t>
      </w:r>
      <w:proofErr w:type="gramStart"/>
      <w:r w:rsidRPr="00CF4209">
        <w:rPr>
          <w:rFonts w:asciiTheme="minorHAnsi" w:hAnsiTheme="minorHAnsi" w:cstheme="minorHAnsi"/>
          <w:i/>
          <w:iCs/>
          <w:sz w:val="20"/>
          <w:szCs w:val="20"/>
          <w:lang w:val="en-US"/>
        </w:rPr>
        <w:t>2</w:t>
      </w:r>
      <w:proofErr w:type="gramEnd"/>
      <w:r w:rsidRPr="00CF4209">
        <w:rPr>
          <w:rFonts w:asciiTheme="minorHAnsi" w:hAnsiTheme="minorHAnsi" w:cstheme="minorHAnsi"/>
          <w:i/>
          <w:iCs/>
          <w:sz w:val="20"/>
          <w:szCs w:val="20"/>
          <w:lang w:val="en-US"/>
        </w:rPr>
        <w:t xml:space="preserve"> Maccabees</w:t>
      </w:r>
      <w:r w:rsidRPr="004F2665">
        <w:rPr>
          <w:rFonts w:asciiTheme="minorHAnsi" w:hAnsiTheme="minorHAnsi" w:cstheme="minorHAnsi"/>
          <w:sz w:val="20"/>
          <w:szCs w:val="20"/>
          <w:lang w:val="en-US"/>
        </w:rPr>
        <w:t xml:space="preserve">. See </w:t>
      </w:r>
      <w:proofErr w:type="spellStart"/>
      <w:r w:rsidRPr="004F2665">
        <w:rPr>
          <w:rFonts w:asciiTheme="minorHAnsi" w:eastAsia="MS Mincho" w:hAnsiTheme="minorHAnsi" w:cstheme="minorHAnsi"/>
          <w:sz w:val="20"/>
          <w:szCs w:val="20"/>
          <w:lang w:val="en-US" w:eastAsia="ja-JP"/>
        </w:rPr>
        <w:t>Bowersock</w:t>
      </w:r>
      <w:proofErr w:type="spellEnd"/>
      <w:r w:rsidRPr="004F2665">
        <w:rPr>
          <w:rFonts w:asciiTheme="minorHAnsi" w:eastAsia="MS Mincho" w:hAnsiTheme="minorHAnsi" w:cstheme="minorHAnsi"/>
          <w:sz w:val="20"/>
          <w:szCs w:val="20"/>
          <w:lang w:val="en-US" w:eastAsia="ja-JP"/>
        </w:rPr>
        <w:t xml:space="preserve"> G. W. Martyrdom and Rome. – Cambridge: Cambridge University, 1995.</w:t>
      </w:r>
      <w:r w:rsidRPr="004F2665">
        <w:rPr>
          <w:rFonts w:asciiTheme="minorHAnsi" w:hAnsiTheme="minorHAnsi" w:cstheme="minorHAnsi"/>
          <w:sz w:val="20"/>
          <w:szCs w:val="20"/>
          <w:lang w:val="en-US"/>
        </w:rPr>
        <w:t xml:space="preserve"> – P. 11-12. Thus, although the accounts of </w:t>
      </w:r>
      <w:proofErr w:type="spellStart"/>
      <w:r w:rsidRPr="004F2665">
        <w:rPr>
          <w:rFonts w:asciiTheme="minorHAnsi" w:hAnsiTheme="minorHAnsi" w:cstheme="minorHAnsi"/>
          <w:sz w:val="20"/>
          <w:szCs w:val="20"/>
          <w:lang w:val="en-US"/>
        </w:rPr>
        <w:t>Eleazar</w:t>
      </w:r>
      <w:proofErr w:type="spellEnd"/>
      <w:r w:rsidRPr="004F2665">
        <w:rPr>
          <w:rFonts w:asciiTheme="minorHAnsi" w:hAnsiTheme="minorHAnsi" w:cstheme="minorHAnsi"/>
          <w:sz w:val="20"/>
          <w:szCs w:val="20"/>
          <w:lang w:val="en-US"/>
        </w:rPr>
        <w:t xml:space="preserve"> and the seven brothers are likely historical, there is some uncertainty as to exactly when they occurred. </w:t>
      </w:r>
    </w:p>
  </w:footnote>
  <w:footnote w:id="65">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Stauffer, p. 180. </w:t>
      </w:r>
    </w:p>
  </w:footnote>
  <w:footnote w:id="66">
    <w:p w:rsidR="00A933A7" w:rsidRPr="004F2665" w:rsidRDefault="00A933A7" w:rsidP="00A933A7">
      <w:pPr>
        <w:autoSpaceDE w:val="0"/>
        <w:autoSpaceDN w:val="0"/>
        <w:adjustRightInd w:val="0"/>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Among the Synoptic evangelists, Matthew emphasizes persecution the most, followed by Mark. Luke, through some apparently </w:t>
      </w:r>
      <w:proofErr w:type="spellStart"/>
      <w:r w:rsidRPr="004F2665">
        <w:rPr>
          <w:rFonts w:asciiTheme="minorHAnsi" w:hAnsiTheme="minorHAnsi" w:cstheme="minorHAnsi"/>
          <w:sz w:val="20"/>
          <w:szCs w:val="20"/>
          <w:lang w:val="en-US"/>
        </w:rPr>
        <w:t>redactional</w:t>
      </w:r>
      <w:proofErr w:type="spellEnd"/>
      <w:r w:rsidRPr="004F2665">
        <w:rPr>
          <w:rFonts w:asciiTheme="minorHAnsi" w:hAnsiTheme="minorHAnsi" w:cstheme="minorHAnsi"/>
          <w:sz w:val="20"/>
          <w:szCs w:val="20"/>
          <w:lang w:val="en-US"/>
        </w:rPr>
        <w:t xml:space="preserve"> moves, somewhat “softens” the persecution scenario. See discussion of Luke in Beck B. B. “</w:t>
      </w:r>
      <w:proofErr w:type="spellStart"/>
      <w:r w:rsidRPr="004F2665">
        <w:rPr>
          <w:rFonts w:asciiTheme="minorHAnsi" w:hAnsiTheme="minorHAnsi" w:cstheme="minorHAnsi"/>
          <w:i/>
          <w:sz w:val="20"/>
          <w:szCs w:val="20"/>
          <w:lang w:val="en-US"/>
        </w:rPr>
        <w:t>Imitatio</w:t>
      </w:r>
      <w:proofErr w:type="spellEnd"/>
      <w:r w:rsidRPr="004F2665">
        <w:rPr>
          <w:rFonts w:asciiTheme="minorHAnsi" w:hAnsiTheme="minorHAnsi" w:cstheme="minorHAnsi"/>
          <w:i/>
          <w:sz w:val="20"/>
          <w:szCs w:val="20"/>
          <w:lang w:val="en-US"/>
        </w:rPr>
        <w:t xml:space="preserve"> Christi</w:t>
      </w:r>
      <w:r w:rsidRPr="004F2665">
        <w:rPr>
          <w:rFonts w:asciiTheme="minorHAnsi" w:hAnsiTheme="minorHAnsi" w:cstheme="minorHAnsi"/>
          <w:sz w:val="20"/>
          <w:szCs w:val="20"/>
          <w:lang w:val="en-US"/>
        </w:rPr>
        <w:t xml:space="preserve">’ and the Lucan Passion Narrative // </w:t>
      </w:r>
      <w:proofErr w:type="spellStart"/>
      <w:r w:rsidRPr="004F2665">
        <w:rPr>
          <w:rFonts w:asciiTheme="minorHAnsi" w:hAnsiTheme="minorHAnsi" w:cstheme="minorHAnsi"/>
          <w:sz w:val="20"/>
          <w:szCs w:val="20"/>
          <w:lang w:val="en-US"/>
        </w:rPr>
        <w:t>Horbury</w:t>
      </w:r>
      <w:proofErr w:type="spellEnd"/>
      <w:r w:rsidRPr="004F2665">
        <w:rPr>
          <w:rFonts w:asciiTheme="minorHAnsi" w:hAnsiTheme="minorHAnsi" w:cstheme="minorHAnsi"/>
          <w:sz w:val="20"/>
          <w:szCs w:val="20"/>
          <w:lang w:val="en-US"/>
        </w:rPr>
        <w:t xml:space="preserve"> W., McNeil B. </w:t>
      </w:r>
      <w:r w:rsidRPr="004F2665">
        <w:rPr>
          <w:rFonts w:asciiTheme="minorHAnsi" w:hAnsiTheme="minorHAnsi" w:cstheme="minorHAnsi"/>
          <w:iCs/>
          <w:sz w:val="20"/>
          <w:szCs w:val="20"/>
          <w:lang w:val="en-US"/>
        </w:rPr>
        <w:t xml:space="preserve">Suffering and Martyrdom in the New Testament. – </w:t>
      </w:r>
      <w:r w:rsidRPr="004F2665">
        <w:rPr>
          <w:rFonts w:asciiTheme="minorHAnsi" w:hAnsiTheme="minorHAnsi" w:cstheme="minorHAnsi"/>
          <w:sz w:val="20"/>
          <w:szCs w:val="20"/>
          <w:lang w:val="en-US"/>
        </w:rPr>
        <w:t xml:space="preserve">Cambridge: Cambridge University, 1981. – P. </w:t>
      </w:r>
      <w:r w:rsidRPr="004F2665">
        <w:rPr>
          <w:rFonts w:asciiTheme="minorHAnsi" w:hAnsiTheme="minorHAnsi" w:cstheme="minorHAnsi"/>
          <w:sz w:val="20"/>
          <w:szCs w:val="20"/>
          <w:lang w:val="fr-FR"/>
        </w:rPr>
        <w:t xml:space="preserve">34-35, 46; and </w:t>
      </w:r>
      <w:proofErr w:type="spellStart"/>
      <w:r w:rsidRPr="004F2665">
        <w:rPr>
          <w:rFonts w:asciiTheme="minorHAnsi" w:hAnsiTheme="minorHAnsi" w:cstheme="minorHAnsi"/>
          <w:sz w:val="20"/>
          <w:szCs w:val="20"/>
          <w:lang w:val="en-US"/>
        </w:rPr>
        <w:t>Dehandschutter</w:t>
      </w:r>
      <w:proofErr w:type="spellEnd"/>
      <w:r w:rsidRPr="004F2665">
        <w:rPr>
          <w:rFonts w:asciiTheme="minorHAnsi" w:hAnsiTheme="minorHAnsi" w:cstheme="minorHAnsi"/>
          <w:sz w:val="20"/>
          <w:szCs w:val="20"/>
          <w:lang w:val="en-US"/>
        </w:rPr>
        <w:t xml:space="preserve"> B. La persecution des </w:t>
      </w:r>
      <w:proofErr w:type="spellStart"/>
      <w:r w:rsidRPr="004F2665">
        <w:rPr>
          <w:rFonts w:asciiTheme="minorHAnsi" w:hAnsiTheme="minorHAnsi" w:cstheme="minorHAnsi"/>
          <w:sz w:val="20"/>
          <w:szCs w:val="20"/>
          <w:lang w:val="en-US"/>
        </w:rPr>
        <w:t>chrétiens</w:t>
      </w:r>
      <w:proofErr w:type="spellEnd"/>
      <w:r w:rsidRPr="004F2665">
        <w:rPr>
          <w:rFonts w:asciiTheme="minorHAnsi" w:hAnsiTheme="minorHAnsi" w:cstheme="minorHAnsi"/>
          <w:sz w:val="20"/>
          <w:szCs w:val="20"/>
          <w:lang w:val="en-US"/>
        </w:rPr>
        <w:t xml:space="preserve"> </w:t>
      </w:r>
      <w:proofErr w:type="spellStart"/>
      <w:r w:rsidRPr="004F2665">
        <w:rPr>
          <w:rFonts w:asciiTheme="minorHAnsi" w:hAnsiTheme="minorHAnsi" w:cstheme="minorHAnsi"/>
          <w:sz w:val="20"/>
          <w:szCs w:val="20"/>
          <w:lang w:val="en-US"/>
        </w:rPr>
        <w:t>dans</w:t>
      </w:r>
      <w:proofErr w:type="spellEnd"/>
      <w:r w:rsidRPr="004F2665">
        <w:rPr>
          <w:rFonts w:asciiTheme="minorHAnsi" w:hAnsiTheme="minorHAnsi" w:cstheme="minorHAnsi"/>
          <w:sz w:val="20"/>
          <w:szCs w:val="20"/>
          <w:lang w:val="en-US"/>
        </w:rPr>
        <w:t xml:space="preserve"> les </w:t>
      </w:r>
      <w:proofErr w:type="spellStart"/>
      <w:r w:rsidRPr="004F2665">
        <w:rPr>
          <w:rFonts w:asciiTheme="minorHAnsi" w:hAnsiTheme="minorHAnsi" w:cstheme="minorHAnsi"/>
          <w:sz w:val="20"/>
          <w:szCs w:val="20"/>
          <w:lang w:val="en-US"/>
        </w:rPr>
        <w:t>Actes</w:t>
      </w:r>
      <w:proofErr w:type="spellEnd"/>
      <w:r w:rsidRPr="004F2665">
        <w:rPr>
          <w:rFonts w:asciiTheme="minorHAnsi" w:hAnsiTheme="minorHAnsi" w:cstheme="minorHAnsi"/>
          <w:sz w:val="20"/>
          <w:szCs w:val="20"/>
          <w:lang w:val="en-US"/>
        </w:rPr>
        <w:t xml:space="preserve"> des </w:t>
      </w:r>
      <w:proofErr w:type="spellStart"/>
      <w:r w:rsidRPr="004F2665">
        <w:rPr>
          <w:rFonts w:asciiTheme="minorHAnsi" w:hAnsiTheme="minorHAnsi" w:cstheme="minorHAnsi"/>
          <w:sz w:val="20"/>
          <w:szCs w:val="20"/>
          <w:lang w:val="en-US"/>
        </w:rPr>
        <w:t>Apôtres</w:t>
      </w:r>
      <w:proofErr w:type="spellEnd"/>
      <w:r w:rsidRPr="004F2665">
        <w:rPr>
          <w:rFonts w:asciiTheme="minorHAnsi" w:hAnsiTheme="minorHAnsi" w:cstheme="minorHAnsi"/>
          <w:sz w:val="20"/>
          <w:szCs w:val="20"/>
          <w:lang w:val="en-US"/>
        </w:rPr>
        <w:t xml:space="preserve"> // Kremer J. </w:t>
      </w:r>
      <w:r w:rsidRPr="004F2665">
        <w:rPr>
          <w:rFonts w:asciiTheme="minorHAnsi" w:hAnsiTheme="minorHAnsi" w:cstheme="minorHAnsi"/>
          <w:iCs/>
          <w:sz w:val="20"/>
          <w:szCs w:val="20"/>
          <w:lang w:val="en-US"/>
        </w:rPr>
        <w:t xml:space="preserve">Les </w:t>
      </w:r>
      <w:proofErr w:type="spellStart"/>
      <w:r w:rsidRPr="004F2665">
        <w:rPr>
          <w:rFonts w:asciiTheme="minorHAnsi" w:hAnsiTheme="minorHAnsi" w:cstheme="minorHAnsi"/>
          <w:iCs/>
          <w:sz w:val="20"/>
          <w:szCs w:val="20"/>
          <w:lang w:val="en-US"/>
        </w:rPr>
        <w:t>Actes</w:t>
      </w:r>
      <w:proofErr w:type="spellEnd"/>
      <w:r w:rsidRPr="004F2665">
        <w:rPr>
          <w:rFonts w:asciiTheme="minorHAnsi" w:hAnsiTheme="minorHAnsi" w:cstheme="minorHAnsi"/>
          <w:iCs/>
          <w:sz w:val="20"/>
          <w:szCs w:val="20"/>
          <w:lang w:val="en-US"/>
        </w:rPr>
        <w:t xml:space="preserve"> des </w:t>
      </w:r>
      <w:proofErr w:type="spellStart"/>
      <w:r w:rsidRPr="004F2665">
        <w:rPr>
          <w:rFonts w:asciiTheme="minorHAnsi" w:hAnsiTheme="minorHAnsi" w:cstheme="minorHAnsi"/>
          <w:iCs/>
          <w:sz w:val="20"/>
          <w:szCs w:val="20"/>
          <w:lang w:val="en-US"/>
        </w:rPr>
        <w:t>Apôtres</w:t>
      </w:r>
      <w:proofErr w:type="spellEnd"/>
      <w:r w:rsidRPr="004F2665">
        <w:rPr>
          <w:rFonts w:asciiTheme="minorHAnsi" w:hAnsiTheme="minorHAnsi" w:cstheme="minorHAnsi"/>
          <w:iCs/>
          <w:sz w:val="20"/>
          <w:szCs w:val="20"/>
          <w:lang w:val="en-US"/>
        </w:rPr>
        <w:t xml:space="preserve">: Traditions, redaction, </w:t>
      </w:r>
      <w:proofErr w:type="spellStart"/>
      <w:r w:rsidRPr="004F2665">
        <w:rPr>
          <w:rFonts w:asciiTheme="minorHAnsi" w:hAnsiTheme="minorHAnsi" w:cstheme="minorHAnsi"/>
          <w:iCs/>
          <w:sz w:val="20"/>
          <w:szCs w:val="20"/>
          <w:lang w:val="en-US"/>
        </w:rPr>
        <w:t>théologie</w:t>
      </w:r>
      <w:proofErr w:type="spellEnd"/>
      <w:r w:rsidRPr="004F2665">
        <w:rPr>
          <w:rFonts w:asciiTheme="minorHAnsi" w:hAnsiTheme="minorHAnsi" w:cstheme="minorHAnsi"/>
          <w:iCs/>
          <w:sz w:val="20"/>
          <w:szCs w:val="20"/>
          <w:lang w:val="en-US"/>
        </w:rPr>
        <w:t xml:space="preserve">. – </w:t>
      </w:r>
      <w:r w:rsidRPr="004F2665">
        <w:rPr>
          <w:rFonts w:asciiTheme="minorHAnsi" w:hAnsiTheme="minorHAnsi" w:cstheme="minorHAnsi"/>
          <w:sz w:val="20"/>
          <w:szCs w:val="20"/>
          <w:lang w:val="en-US"/>
        </w:rPr>
        <w:t xml:space="preserve">Bibliotheca </w:t>
      </w:r>
      <w:proofErr w:type="spellStart"/>
      <w:r w:rsidRPr="004F2665">
        <w:rPr>
          <w:rFonts w:asciiTheme="minorHAnsi" w:hAnsiTheme="minorHAnsi" w:cstheme="minorHAnsi"/>
          <w:sz w:val="20"/>
          <w:szCs w:val="20"/>
          <w:lang w:val="en-US"/>
        </w:rPr>
        <w:t>Ephemeridum</w:t>
      </w:r>
      <w:proofErr w:type="spellEnd"/>
      <w:r w:rsidRPr="004F2665">
        <w:rPr>
          <w:rFonts w:asciiTheme="minorHAnsi" w:hAnsiTheme="minorHAnsi" w:cstheme="minorHAnsi"/>
          <w:sz w:val="20"/>
          <w:szCs w:val="20"/>
          <w:lang w:val="en-US"/>
        </w:rPr>
        <w:t xml:space="preserve"> </w:t>
      </w:r>
      <w:proofErr w:type="spellStart"/>
      <w:r w:rsidRPr="004F2665">
        <w:rPr>
          <w:rFonts w:asciiTheme="minorHAnsi" w:hAnsiTheme="minorHAnsi" w:cstheme="minorHAnsi"/>
          <w:sz w:val="20"/>
          <w:szCs w:val="20"/>
          <w:lang w:val="en-US"/>
        </w:rPr>
        <w:t>Theologicarum</w:t>
      </w:r>
      <w:proofErr w:type="spellEnd"/>
      <w:r w:rsidRPr="004F2665">
        <w:rPr>
          <w:rFonts w:asciiTheme="minorHAnsi" w:hAnsiTheme="minorHAnsi" w:cstheme="minorHAnsi"/>
          <w:sz w:val="20"/>
          <w:szCs w:val="20"/>
          <w:lang w:val="en-US"/>
        </w:rPr>
        <w:t xml:space="preserve"> </w:t>
      </w:r>
      <w:proofErr w:type="spellStart"/>
      <w:r w:rsidRPr="004F2665">
        <w:rPr>
          <w:rFonts w:asciiTheme="minorHAnsi" w:hAnsiTheme="minorHAnsi" w:cstheme="minorHAnsi"/>
          <w:sz w:val="20"/>
          <w:szCs w:val="20"/>
          <w:lang w:val="en-US"/>
        </w:rPr>
        <w:t>Lovaniensium</w:t>
      </w:r>
      <w:proofErr w:type="spellEnd"/>
      <w:r w:rsidRPr="004F2665">
        <w:rPr>
          <w:rFonts w:asciiTheme="minorHAnsi" w:hAnsiTheme="minorHAnsi" w:cstheme="minorHAnsi"/>
          <w:sz w:val="20"/>
          <w:szCs w:val="20"/>
          <w:lang w:val="en-US"/>
        </w:rPr>
        <w:t>. № 48. – Leuven: Leuven University, 1979. – P. 542.</w:t>
      </w:r>
    </w:p>
  </w:footnote>
  <w:footnote w:id="67">
    <w:p w:rsidR="00A933A7" w:rsidRPr="004F2665" w:rsidRDefault="00A933A7" w:rsidP="00A933A7">
      <w:pPr>
        <w:autoSpaceDE w:val="0"/>
        <w:autoSpaceDN w:val="0"/>
        <w:adjustRightInd w:val="0"/>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The length and prophetic nature of the discourse appears atypical for Mark’s depiction of Christ. However, Collins dismisses the theory that chapter 13 was a later insertion to explain the delay of the Parousia. See Collins A. Y. The Eschatological Discourse of Mark 13 // </w:t>
      </w:r>
      <w:proofErr w:type="spellStart"/>
      <w:r w:rsidRPr="004F2665">
        <w:rPr>
          <w:rFonts w:asciiTheme="minorHAnsi" w:hAnsiTheme="minorHAnsi" w:cstheme="minorHAnsi"/>
          <w:sz w:val="20"/>
          <w:szCs w:val="20"/>
          <w:lang w:val="en-US"/>
        </w:rPr>
        <w:t>Segbroeck</w:t>
      </w:r>
      <w:proofErr w:type="spellEnd"/>
      <w:r w:rsidRPr="004F2665">
        <w:rPr>
          <w:rFonts w:asciiTheme="minorHAnsi" w:hAnsiTheme="minorHAnsi" w:cstheme="minorHAnsi"/>
          <w:sz w:val="20"/>
          <w:szCs w:val="20"/>
          <w:lang w:val="en-US"/>
        </w:rPr>
        <w:t xml:space="preserve"> F. V., </w:t>
      </w:r>
      <w:proofErr w:type="spellStart"/>
      <w:r w:rsidRPr="004F2665">
        <w:rPr>
          <w:rFonts w:asciiTheme="minorHAnsi" w:hAnsiTheme="minorHAnsi" w:cstheme="minorHAnsi"/>
          <w:sz w:val="20"/>
          <w:szCs w:val="20"/>
          <w:lang w:val="en-US"/>
        </w:rPr>
        <w:t>Tuckett</w:t>
      </w:r>
      <w:proofErr w:type="spellEnd"/>
      <w:r w:rsidRPr="004F2665">
        <w:rPr>
          <w:rFonts w:asciiTheme="minorHAnsi" w:hAnsiTheme="minorHAnsi" w:cstheme="minorHAnsi"/>
          <w:sz w:val="20"/>
          <w:szCs w:val="20"/>
          <w:lang w:val="en-US"/>
        </w:rPr>
        <w:t xml:space="preserve"> C. M., Van Belle G., </w:t>
      </w:r>
      <w:proofErr w:type="spellStart"/>
      <w:r w:rsidRPr="004F2665">
        <w:rPr>
          <w:rFonts w:asciiTheme="minorHAnsi" w:hAnsiTheme="minorHAnsi" w:cstheme="minorHAnsi"/>
          <w:sz w:val="20"/>
          <w:szCs w:val="20"/>
          <w:lang w:val="en-US"/>
        </w:rPr>
        <w:t>Verheyden</w:t>
      </w:r>
      <w:proofErr w:type="spellEnd"/>
      <w:r w:rsidRPr="004F2665">
        <w:rPr>
          <w:rFonts w:asciiTheme="minorHAnsi" w:hAnsiTheme="minorHAnsi" w:cstheme="minorHAnsi"/>
          <w:sz w:val="20"/>
          <w:szCs w:val="20"/>
          <w:lang w:val="en-US"/>
        </w:rPr>
        <w:t xml:space="preserve"> J. </w:t>
      </w:r>
      <w:r w:rsidRPr="004F2665">
        <w:rPr>
          <w:rFonts w:asciiTheme="minorHAnsi" w:hAnsiTheme="minorHAnsi" w:cstheme="minorHAnsi"/>
          <w:iCs/>
          <w:sz w:val="20"/>
          <w:szCs w:val="20"/>
          <w:lang w:val="en-US"/>
        </w:rPr>
        <w:t xml:space="preserve">The Four Gospels, 1992. – </w:t>
      </w:r>
      <w:r w:rsidRPr="004F2665">
        <w:rPr>
          <w:rFonts w:asciiTheme="minorHAnsi" w:hAnsiTheme="minorHAnsi" w:cstheme="minorHAnsi"/>
          <w:sz w:val="20"/>
          <w:szCs w:val="20"/>
          <w:lang w:val="en-US"/>
        </w:rPr>
        <w:t xml:space="preserve">Leuven, Belgium: University Press, 1992. – V. </w:t>
      </w:r>
      <w:proofErr w:type="gramStart"/>
      <w:r w:rsidRPr="004F2665">
        <w:rPr>
          <w:rFonts w:asciiTheme="minorHAnsi" w:hAnsiTheme="minorHAnsi" w:cstheme="minorHAnsi"/>
          <w:sz w:val="20"/>
          <w:szCs w:val="20"/>
          <w:lang w:val="en-US"/>
        </w:rPr>
        <w:t>2</w:t>
      </w:r>
      <w:proofErr w:type="gramEnd"/>
      <w:r w:rsidRPr="004F2665">
        <w:rPr>
          <w:rFonts w:asciiTheme="minorHAnsi" w:hAnsiTheme="minorHAnsi" w:cstheme="minorHAnsi"/>
          <w:sz w:val="20"/>
          <w:szCs w:val="20"/>
          <w:lang w:val="en-US"/>
        </w:rPr>
        <w:t xml:space="preserve">. – P. 1141-1152.   </w:t>
      </w:r>
    </w:p>
  </w:footnote>
  <w:footnote w:id="68">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Noted by </w:t>
      </w:r>
      <w:proofErr w:type="spellStart"/>
      <w:r w:rsidRPr="004F2665">
        <w:rPr>
          <w:rFonts w:asciiTheme="minorHAnsi" w:hAnsiTheme="minorHAnsi" w:cstheme="minorHAnsi"/>
          <w:sz w:val="20"/>
          <w:szCs w:val="20"/>
          <w:lang w:val="en-US"/>
        </w:rPr>
        <w:t>Lindars</w:t>
      </w:r>
      <w:proofErr w:type="spellEnd"/>
      <w:r w:rsidRPr="004F2665">
        <w:rPr>
          <w:rFonts w:asciiTheme="minorHAnsi" w:hAnsiTheme="minorHAnsi" w:cstheme="minorHAnsi"/>
          <w:sz w:val="20"/>
          <w:szCs w:val="20"/>
          <w:lang w:val="en-US"/>
        </w:rPr>
        <w:t xml:space="preserve"> </w:t>
      </w:r>
      <w:r w:rsidRPr="004F2665">
        <w:rPr>
          <w:rFonts w:asciiTheme="minorHAnsi" w:hAnsiTheme="minorHAnsi" w:cstheme="minorHAnsi"/>
          <w:sz w:val="20"/>
          <w:szCs w:val="20"/>
        </w:rPr>
        <w:t>В</w:t>
      </w:r>
      <w:r w:rsidRPr="004F2665">
        <w:rPr>
          <w:rFonts w:asciiTheme="minorHAnsi" w:hAnsiTheme="minorHAnsi" w:cstheme="minorHAnsi"/>
          <w:sz w:val="20"/>
          <w:szCs w:val="20"/>
          <w:lang w:val="en-US"/>
        </w:rPr>
        <w:t xml:space="preserve">. The Persecution of Christians in John 15:18 – 16:4a </w:t>
      </w:r>
      <w:r>
        <w:rPr>
          <w:rFonts w:asciiTheme="minorHAnsi" w:hAnsiTheme="minorHAnsi" w:cstheme="minorHAnsi"/>
          <w:sz w:val="20"/>
          <w:szCs w:val="20"/>
          <w:lang w:val="en-US"/>
        </w:rPr>
        <w:t xml:space="preserve">// </w:t>
      </w:r>
      <w:proofErr w:type="spellStart"/>
      <w:r w:rsidRPr="004F2665">
        <w:rPr>
          <w:rFonts w:asciiTheme="minorHAnsi" w:hAnsiTheme="minorHAnsi" w:cstheme="minorHAnsi"/>
          <w:sz w:val="20"/>
          <w:szCs w:val="20"/>
          <w:lang w:val="en-US"/>
        </w:rPr>
        <w:t>Horbury</w:t>
      </w:r>
      <w:proofErr w:type="spellEnd"/>
      <w:r w:rsidRPr="004F2665">
        <w:rPr>
          <w:rFonts w:asciiTheme="minorHAnsi" w:hAnsiTheme="minorHAnsi" w:cstheme="minorHAnsi"/>
          <w:sz w:val="20"/>
          <w:szCs w:val="20"/>
          <w:lang w:val="en-US"/>
        </w:rPr>
        <w:t xml:space="preserve"> W., McNeil B. </w:t>
      </w:r>
      <w:r w:rsidRPr="004F2665">
        <w:rPr>
          <w:rFonts w:asciiTheme="minorHAnsi" w:hAnsiTheme="minorHAnsi" w:cstheme="minorHAnsi"/>
          <w:iCs/>
          <w:sz w:val="20"/>
          <w:szCs w:val="20"/>
          <w:lang w:val="en-US"/>
        </w:rPr>
        <w:t xml:space="preserve">Suffering and Martyrdom in the New Testament. – </w:t>
      </w:r>
      <w:r w:rsidRPr="004F2665">
        <w:rPr>
          <w:rFonts w:asciiTheme="minorHAnsi" w:hAnsiTheme="minorHAnsi" w:cstheme="minorHAnsi"/>
          <w:sz w:val="20"/>
          <w:szCs w:val="20"/>
          <w:lang w:val="en-US"/>
        </w:rPr>
        <w:t xml:space="preserve">Cambridge: Cambridge University, 1981. – P. 51. Luz insightfully notes that after the instructions for ministry in Matthew 10, there is no record of the </w:t>
      </w:r>
      <w:proofErr w:type="gramStart"/>
      <w:r w:rsidRPr="004F2665">
        <w:rPr>
          <w:rFonts w:asciiTheme="minorHAnsi" w:hAnsiTheme="minorHAnsi" w:cstheme="minorHAnsi"/>
          <w:sz w:val="20"/>
          <w:szCs w:val="20"/>
          <w:lang w:val="en-US"/>
        </w:rPr>
        <w:t>Twelve</w:t>
      </w:r>
      <w:proofErr w:type="gramEnd"/>
      <w:r w:rsidRPr="004F2665">
        <w:rPr>
          <w:rFonts w:asciiTheme="minorHAnsi" w:hAnsiTheme="minorHAnsi" w:cstheme="minorHAnsi"/>
          <w:sz w:val="20"/>
          <w:szCs w:val="20"/>
          <w:lang w:val="en-US"/>
        </w:rPr>
        <w:t xml:space="preserve"> going out to preach – the discourse is meant for the entire church. See Luz </w:t>
      </w:r>
      <w:r w:rsidRPr="004F2665">
        <w:rPr>
          <w:rFonts w:asciiTheme="minorHAnsi" w:hAnsiTheme="minorHAnsi" w:cstheme="minorHAnsi"/>
          <w:sz w:val="20"/>
          <w:szCs w:val="20"/>
          <w:lang w:val="en-US" w:bidi="he-IL"/>
        </w:rPr>
        <w:t>U.</w:t>
      </w:r>
      <w:r w:rsidRPr="004F2665">
        <w:rPr>
          <w:rFonts w:asciiTheme="minorHAnsi" w:hAnsiTheme="minorHAnsi" w:cstheme="minorHAnsi"/>
          <w:sz w:val="20"/>
          <w:szCs w:val="20"/>
          <w:lang w:val="en-US"/>
        </w:rPr>
        <w:t xml:space="preserve"> </w:t>
      </w:r>
      <w:r w:rsidRPr="004F2665">
        <w:rPr>
          <w:rFonts w:asciiTheme="minorHAnsi" w:hAnsiTheme="minorHAnsi" w:cstheme="minorHAnsi"/>
          <w:iCs/>
          <w:sz w:val="20"/>
          <w:szCs w:val="20"/>
          <w:lang w:val="en-US"/>
        </w:rPr>
        <w:t>The Theology of the Gospel of Matthew</w:t>
      </w:r>
      <w:r w:rsidRPr="004F2665">
        <w:rPr>
          <w:rFonts w:asciiTheme="minorHAnsi" w:hAnsiTheme="minorHAnsi" w:cstheme="minorHAnsi"/>
          <w:sz w:val="20"/>
          <w:szCs w:val="20"/>
          <w:lang w:val="en-US"/>
        </w:rPr>
        <w:t xml:space="preserve"> / Trans. J. B. Robinson. – Cambridge: Cambridge University Press, 1995. – P. 77.</w:t>
      </w:r>
    </w:p>
  </w:footnote>
  <w:footnote w:id="69">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eastAsiaTheme="minorHAnsi" w:hAnsiTheme="minorHAnsi" w:cstheme="minorHAnsi"/>
          <w:sz w:val="20"/>
          <w:szCs w:val="20"/>
          <w:lang w:val="en-US" w:eastAsia="en-US" w:bidi="he-IL"/>
        </w:rPr>
        <w:t>Edwards J. R. The Gospel according to Mark. – Grand Rapids, MI; Leicester, England: Eerdmans; Apollos, 2002. – P. 189</w:t>
      </w:r>
      <w:r w:rsidRPr="004F2665">
        <w:rPr>
          <w:rFonts w:asciiTheme="minorHAnsi" w:hAnsiTheme="minorHAnsi" w:cstheme="minorHAnsi"/>
          <w:sz w:val="20"/>
          <w:szCs w:val="20"/>
          <w:lang w:val="en-US"/>
        </w:rPr>
        <w:t xml:space="preserve">. Similar conclusion in France R. T. The Gospel of Mark </w:t>
      </w:r>
      <w:r w:rsidRPr="004F2665">
        <w:rPr>
          <w:rFonts w:asciiTheme="minorHAnsi" w:hAnsiTheme="minorHAnsi" w:cstheme="minorHAnsi"/>
          <w:sz w:val="20"/>
          <w:szCs w:val="20"/>
          <w:lang w:val="en-US" w:bidi="he-IL"/>
        </w:rPr>
        <w:t>//</w:t>
      </w:r>
      <w:r w:rsidRPr="004F2665">
        <w:rPr>
          <w:rFonts w:asciiTheme="minorHAnsi" w:hAnsiTheme="minorHAnsi" w:cstheme="minorHAnsi"/>
          <w:sz w:val="20"/>
          <w:szCs w:val="20"/>
          <w:lang w:val="en-US"/>
        </w:rPr>
        <w:t xml:space="preserve"> Marshall I. H., </w:t>
      </w:r>
      <w:proofErr w:type="spellStart"/>
      <w:r w:rsidRPr="004F2665">
        <w:rPr>
          <w:rFonts w:asciiTheme="minorHAnsi" w:hAnsiTheme="minorHAnsi" w:cstheme="minorHAnsi"/>
          <w:sz w:val="20"/>
          <w:szCs w:val="20"/>
          <w:lang w:val="en-US"/>
        </w:rPr>
        <w:t>Hagner</w:t>
      </w:r>
      <w:proofErr w:type="spellEnd"/>
      <w:r w:rsidRPr="004F2665">
        <w:rPr>
          <w:rFonts w:asciiTheme="minorHAnsi" w:hAnsiTheme="minorHAnsi" w:cstheme="minorHAnsi"/>
          <w:sz w:val="20"/>
          <w:szCs w:val="20"/>
          <w:lang w:val="en-US"/>
        </w:rPr>
        <w:t xml:space="preserve"> D. A. The New International Greek Testament Commentary. – Grand Rapids, MI: Eerdmans, 2002. – P. 246.   </w:t>
      </w:r>
    </w:p>
  </w:footnote>
  <w:footnote w:id="70">
    <w:p w:rsidR="00A933A7" w:rsidRPr="004F2665" w:rsidRDefault="00A933A7" w:rsidP="00A933A7">
      <w:pPr>
        <w:autoSpaceDE w:val="0"/>
        <w:autoSpaceDN w:val="0"/>
        <w:adjustRightInd w:val="0"/>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Telford W. R. </w:t>
      </w:r>
      <w:r w:rsidRPr="004F2665">
        <w:rPr>
          <w:rFonts w:asciiTheme="minorHAnsi" w:hAnsiTheme="minorHAnsi" w:cstheme="minorHAnsi"/>
          <w:iCs/>
          <w:sz w:val="20"/>
          <w:szCs w:val="20"/>
          <w:lang w:val="en-US"/>
        </w:rPr>
        <w:t>The Theology of the Gospel of Mark</w:t>
      </w:r>
      <w:r w:rsidRPr="004F2665">
        <w:rPr>
          <w:rFonts w:asciiTheme="minorHAnsi" w:hAnsiTheme="minorHAnsi" w:cstheme="minorHAnsi"/>
          <w:sz w:val="20"/>
          <w:szCs w:val="20"/>
          <w:lang w:val="en-US"/>
        </w:rPr>
        <w:t xml:space="preserve"> // Dunn J. D. G. New Testament Theology. – Cambridge: Cambridge University, 1999. – P. 219. O'Neill wrongly concludes that the teaching about taking up the cross was “restricted in application to a limited number of followers and was not meant for all.” He himself recognizes that Luke writes about taking up the cross “daily,” and Mark records how Jesus addresses the crowd with </w:t>
      </w:r>
      <w:r>
        <w:rPr>
          <w:rFonts w:asciiTheme="minorHAnsi" w:hAnsiTheme="minorHAnsi" w:cstheme="minorHAnsi"/>
          <w:sz w:val="20"/>
          <w:szCs w:val="20"/>
          <w:lang w:val="en-US"/>
        </w:rPr>
        <w:t>this challenge as well (O'Neill</w:t>
      </w:r>
      <w:r w:rsidRPr="004F2665">
        <w:rPr>
          <w:rFonts w:asciiTheme="minorHAnsi" w:hAnsiTheme="minorHAnsi" w:cstheme="minorHAnsi"/>
          <w:sz w:val="20"/>
          <w:szCs w:val="20"/>
          <w:lang w:val="en-US"/>
        </w:rPr>
        <w:t xml:space="preserve"> J. C. Did Jesus Teach That His Death Would Be Vicarious as Well as Typical? // </w:t>
      </w:r>
      <w:proofErr w:type="spellStart"/>
      <w:r w:rsidRPr="004F2665">
        <w:rPr>
          <w:rFonts w:asciiTheme="minorHAnsi" w:hAnsiTheme="minorHAnsi" w:cstheme="minorHAnsi"/>
          <w:sz w:val="20"/>
          <w:szCs w:val="20"/>
          <w:lang w:val="en-US"/>
        </w:rPr>
        <w:t>Horbury</w:t>
      </w:r>
      <w:proofErr w:type="spellEnd"/>
      <w:r w:rsidRPr="004F2665">
        <w:rPr>
          <w:rFonts w:asciiTheme="minorHAnsi" w:hAnsiTheme="minorHAnsi" w:cstheme="minorHAnsi"/>
          <w:sz w:val="20"/>
          <w:szCs w:val="20"/>
          <w:lang w:val="en-US"/>
        </w:rPr>
        <w:t xml:space="preserve"> W., McNeil B. </w:t>
      </w:r>
      <w:r w:rsidRPr="004F2665">
        <w:rPr>
          <w:rFonts w:asciiTheme="minorHAnsi" w:hAnsiTheme="minorHAnsi" w:cstheme="minorHAnsi"/>
          <w:iCs/>
          <w:sz w:val="20"/>
          <w:szCs w:val="20"/>
          <w:lang w:val="en-US"/>
        </w:rPr>
        <w:t xml:space="preserve">Suffering and Martyrdom in the New Testament. – </w:t>
      </w:r>
      <w:r w:rsidRPr="004F2665">
        <w:rPr>
          <w:rFonts w:asciiTheme="minorHAnsi" w:hAnsiTheme="minorHAnsi" w:cstheme="minorHAnsi"/>
          <w:sz w:val="20"/>
          <w:szCs w:val="20"/>
          <w:lang w:val="en-US"/>
        </w:rPr>
        <w:t xml:space="preserve">Cambridge: Cambridge University, 1981. – P. 11, 16). France writes, “Their inclusion in the audience asserts that the harsh demands of the following verses apply not only to the Twelve but anyone else who may wish to join the movement…. This is not a special formula for the elite, but an essential element in discipleship” (France, </w:t>
      </w:r>
      <w:r w:rsidRPr="004F2665">
        <w:rPr>
          <w:rFonts w:asciiTheme="minorHAnsi" w:hAnsiTheme="minorHAnsi" w:cstheme="minorHAnsi"/>
          <w:iCs/>
          <w:sz w:val="20"/>
          <w:szCs w:val="20"/>
          <w:lang w:val="en-US"/>
        </w:rPr>
        <w:t>Mark</w:t>
      </w:r>
      <w:r w:rsidRPr="004F2665">
        <w:rPr>
          <w:rFonts w:asciiTheme="minorHAnsi" w:hAnsiTheme="minorHAnsi" w:cstheme="minorHAnsi"/>
          <w:sz w:val="20"/>
          <w:szCs w:val="20"/>
          <w:lang w:val="en-US"/>
        </w:rPr>
        <w:t>, p.</w:t>
      </w:r>
      <w:r w:rsidRPr="004F2665">
        <w:rPr>
          <w:rFonts w:asciiTheme="minorHAnsi" w:hAnsiTheme="minorHAnsi" w:cstheme="minorHAnsi"/>
          <w:i/>
          <w:sz w:val="20"/>
          <w:szCs w:val="20"/>
          <w:lang w:val="en-US"/>
        </w:rPr>
        <w:t xml:space="preserve"> </w:t>
      </w:r>
      <w:r w:rsidRPr="004F2665">
        <w:rPr>
          <w:rFonts w:asciiTheme="minorHAnsi" w:hAnsiTheme="minorHAnsi" w:cstheme="minorHAnsi"/>
          <w:sz w:val="20"/>
          <w:szCs w:val="20"/>
          <w:lang w:val="en-US"/>
        </w:rPr>
        <w:t xml:space="preserve">339). A similar conclusion </w:t>
      </w:r>
      <w:proofErr w:type="gramStart"/>
      <w:r w:rsidRPr="004F2665">
        <w:rPr>
          <w:rFonts w:asciiTheme="minorHAnsi" w:hAnsiTheme="minorHAnsi" w:cstheme="minorHAnsi"/>
          <w:sz w:val="20"/>
          <w:szCs w:val="20"/>
          <w:lang w:val="en-US"/>
        </w:rPr>
        <w:t>is found</w:t>
      </w:r>
      <w:proofErr w:type="gramEnd"/>
      <w:r w:rsidRPr="004F2665">
        <w:rPr>
          <w:rFonts w:asciiTheme="minorHAnsi" w:hAnsiTheme="minorHAnsi" w:cstheme="minorHAnsi"/>
          <w:sz w:val="20"/>
          <w:szCs w:val="20"/>
          <w:lang w:val="en-US"/>
        </w:rPr>
        <w:t xml:space="preserve"> in Lane W. L. </w:t>
      </w:r>
      <w:r w:rsidRPr="004F2665">
        <w:rPr>
          <w:rFonts w:asciiTheme="minorHAnsi" w:hAnsiTheme="minorHAnsi" w:cstheme="minorHAnsi"/>
          <w:iCs/>
          <w:sz w:val="20"/>
          <w:szCs w:val="20"/>
          <w:lang w:val="en-US"/>
        </w:rPr>
        <w:t>The Gospel According to Mark</w:t>
      </w:r>
      <w:r w:rsidRPr="004F2665">
        <w:rPr>
          <w:rFonts w:asciiTheme="minorHAnsi" w:hAnsiTheme="minorHAnsi" w:cstheme="minorHAnsi"/>
          <w:sz w:val="20"/>
          <w:szCs w:val="20"/>
          <w:lang w:val="en-US"/>
        </w:rPr>
        <w:t xml:space="preserve"> // Bruce F. F. The New International Commentary on the New Testament. – Grand Rapids, MI: Eerdmans, 1974. – P. 306.</w:t>
      </w:r>
    </w:p>
  </w:footnote>
  <w:footnote w:id="71">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Plummer A. </w:t>
      </w:r>
      <w:r w:rsidRPr="004F2665">
        <w:rPr>
          <w:rFonts w:asciiTheme="minorHAnsi" w:hAnsiTheme="minorHAnsi" w:cstheme="minorHAnsi"/>
          <w:iCs/>
          <w:lang w:val="en-US"/>
        </w:rPr>
        <w:t>The Gospel According to St. Mark</w:t>
      </w:r>
      <w:r w:rsidRPr="004F2665">
        <w:rPr>
          <w:rFonts w:asciiTheme="minorHAnsi" w:hAnsiTheme="minorHAnsi" w:cstheme="minorHAnsi"/>
          <w:lang w:val="en-US"/>
        </w:rPr>
        <w:t>. – Cambridge: Cambridge University, 1914; reprint, Grand Rapids, MI: Baker, 1982. – P. 206.</w:t>
      </w:r>
    </w:p>
  </w:footnote>
  <w:footnote w:id="72">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See Lane, p. 307-308; Gundry R. H. </w:t>
      </w:r>
      <w:r w:rsidRPr="004F2665">
        <w:rPr>
          <w:rFonts w:asciiTheme="minorHAnsi" w:hAnsiTheme="minorHAnsi" w:cstheme="minorHAnsi"/>
          <w:iCs/>
          <w:sz w:val="20"/>
          <w:szCs w:val="20"/>
          <w:lang w:val="en-US"/>
        </w:rPr>
        <w:t xml:space="preserve">Matthew: A Commentary on His Literary and Theological Art. – </w:t>
      </w:r>
      <w:r w:rsidRPr="004F2665">
        <w:rPr>
          <w:rFonts w:asciiTheme="minorHAnsi" w:hAnsiTheme="minorHAnsi" w:cstheme="minorHAnsi"/>
          <w:sz w:val="20"/>
          <w:szCs w:val="20"/>
          <w:lang w:val="en-US"/>
        </w:rPr>
        <w:t xml:space="preserve">Grand Rapids, MI: Eerdmans, 1982. – P. 200; and </w:t>
      </w:r>
      <w:proofErr w:type="spellStart"/>
      <w:r w:rsidRPr="004F2665">
        <w:rPr>
          <w:rFonts w:asciiTheme="minorHAnsi" w:hAnsiTheme="minorHAnsi" w:cstheme="minorHAnsi"/>
          <w:sz w:val="20"/>
          <w:szCs w:val="20"/>
          <w:lang w:val="en-US"/>
        </w:rPr>
        <w:t>Lenski</w:t>
      </w:r>
      <w:proofErr w:type="spellEnd"/>
      <w:r w:rsidRPr="004F2665">
        <w:rPr>
          <w:rFonts w:asciiTheme="minorHAnsi" w:hAnsiTheme="minorHAnsi" w:cstheme="minorHAnsi"/>
          <w:sz w:val="20"/>
          <w:szCs w:val="20"/>
          <w:lang w:val="en-US"/>
        </w:rPr>
        <w:t>,</w:t>
      </w:r>
      <w:r w:rsidRPr="004F2665">
        <w:rPr>
          <w:rFonts w:asciiTheme="minorHAnsi" w:hAnsiTheme="minorHAnsi" w:cstheme="minorHAnsi"/>
          <w:iCs/>
          <w:sz w:val="20"/>
          <w:szCs w:val="20"/>
          <w:lang w:val="en-US"/>
        </w:rPr>
        <w:t xml:space="preserve"> p. </w:t>
      </w:r>
      <w:r w:rsidRPr="004F2665">
        <w:rPr>
          <w:rFonts w:asciiTheme="minorHAnsi" w:hAnsiTheme="minorHAnsi" w:cstheme="minorHAnsi"/>
          <w:sz w:val="20"/>
          <w:szCs w:val="20"/>
          <w:lang w:val="en-US"/>
        </w:rPr>
        <w:t xml:space="preserve">645. Additionally, </w:t>
      </w:r>
      <w:proofErr w:type="spellStart"/>
      <w:r w:rsidRPr="004F2665">
        <w:rPr>
          <w:rFonts w:asciiTheme="minorHAnsi" w:hAnsiTheme="minorHAnsi" w:cstheme="minorHAnsi"/>
          <w:sz w:val="20"/>
          <w:szCs w:val="20"/>
          <w:lang w:val="en-US"/>
        </w:rPr>
        <w:t>Lenski</w:t>
      </w:r>
      <w:proofErr w:type="spellEnd"/>
      <w:r w:rsidRPr="004F2665">
        <w:rPr>
          <w:rFonts w:asciiTheme="minorHAnsi" w:hAnsiTheme="minorHAnsi" w:cstheme="minorHAnsi"/>
          <w:sz w:val="20"/>
          <w:szCs w:val="20"/>
          <w:lang w:val="en-US"/>
        </w:rPr>
        <w:t xml:space="preserve"> correctly observes, “The cross is that suffering which results from our faithful connection with Christ,” not any kind of suffering, as is popularly understood (ibid., p. 644).   </w:t>
      </w:r>
    </w:p>
  </w:footnote>
  <w:footnote w:id="73">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Gundry,</w:t>
      </w:r>
      <w:r w:rsidRPr="004F2665">
        <w:rPr>
          <w:rFonts w:asciiTheme="minorHAnsi" w:hAnsiTheme="minorHAnsi" w:cstheme="minorHAnsi"/>
          <w:i/>
          <w:lang w:val="en-US"/>
        </w:rPr>
        <w:t xml:space="preserve"> </w:t>
      </w:r>
      <w:r w:rsidRPr="004F2665">
        <w:rPr>
          <w:rFonts w:asciiTheme="minorHAnsi" w:hAnsiTheme="minorHAnsi" w:cstheme="minorHAnsi"/>
          <w:iCs/>
          <w:lang w:val="en-US"/>
        </w:rPr>
        <w:t xml:space="preserve">p. </w:t>
      </w:r>
      <w:r w:rsidRPr="004F2665">
        <w:rPr>
          <w:rFonts w:asciiTheme="minorHAnsi" w:hAnsiTheme="minorHAnsi" w:cstheme="minorHAnsi"/>
          <w:lang w:val="en-US"/>
        </w:rPr>
        <w:t>74.</w:t>
      </w:r>
    </w:p>
  </w:footnote>
  <w:footnote w:id="74">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France R. T. </w:t>
      </w:r>
      <w:r w:rsidRPr="004F2665">
        <w:rPr>
          <w:rFonts w:asciiTheme="minorHAnsi" w:hAnsiTheme="minorHAnsi" w:cstheme="minorHAnsi"/>
          <w:iCs/>
          <w:sz w:val="20"/>
          <w:szCs w:val="20"/>
          <w:lang w:val="en-US"/>
        </w:rPr>
        <w:t>The Gospel According to Matthew</w:t>
      </w:r>
      <w:r w:rsidRPr="004F2665">
        <w:rPr>
          <w:rFonts w:asciiTheme="minorHAnsi" w:hAnsiTheme="minorHAnsi" w:cstheme="minorHAnsi"/>
          <w:sz w:val="20"/>
          <w:szCs w:val="20"/>
          <w:lang w:val="en-US"/>
        </w:rPr>
        <w:t xml:space="preserve"> // Morris L. Tyndale New Testament Commentaries. – Leicester: IVP, 1985. – P. 112.   </w:t>
      </w:r>
    </w:p>
  </w:footnote>
  <w:footnote w:id="75">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France, </w:t>
      </w:r>
      <w:r w:rsidRPr="004F2665">
        <w:rPr>
          <w:rFonts w:asciiTheme="minorHAnsi" w:hAnsiTheme="minorHAnsi" w:cstheme="minorHAnsi"/>
          <w:iCs/>
          <w:lang w:val="en-US"/>
        </w:rPr>
        <w:t>Matthew</w:t>
      </w:r>
      <w:r w:rsidRPr="004F2665">
        <w:rPr>
          <w:rFonts w:asciiTheme="minorHAnsi" w:hAnsiTheme="minorHAnsi" w:cstheme="minorHAnsi"/>
          <w:lang w:val="en-US"/>
        </w:rPr>
        <w:t xml:space="preserve">, p. 330. </w:t>
      </w:r>
    </w:p>
  </w:footnote>
  <w:footnote w:id="76">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Cunningham S. </w:t>
      </w:r>
      <w:r w:rsidRPr="004F2665">
        <w:rPr>
          <w:rFonts w:asciiTheme="minorHAnsi" w:hAnsiTheme="minorHAnsi" w:cstheme="minorHAnsi"/>
          <w:iCs/>
          <w:sz w:val="20"/>
          <w:szCs w:val="20"/>
          <w:lang w:val="en-US"/>
        </w:rPr>
        <w:t>Through Many Tribulations: The Theology of Persecution in Luke-Acts</w:t>
      </w:r>
      <w:r w:rsidRPr="004F2665">
        <w:rPr>
          <w:rFonts w:asciiTheme="minorHAnsi" w:hAnsiTheme="minorHAnsi" w:cstheme="minorHAnsi"/>
          <w:sz w:val="20"/>
          <w:szCs w:val="20"/>
          <w:lang w:val="en-US"/>
        </w:rPr>
        <w:t xml:space="preserve"> // Porter S. E. Journal for the Study of the New Testament, Supplement Series. № 142. – Sheffield: Sheffield Academic, 1997. – P. 14, 290.</w:t>
      </w:r>
    </w:p>
  </w:footnote>
  <w:footnote w:id="77">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rPr>
        <w:t>Peter’s martyrdom is recorded by Tertullian (</w:t>
      </w:r>
      <w:proofErr w:type="spellStart"/>
      <w:r w:rsidRPr="004F2665">
        <w:rPr>
          <w:rFonts w:asciiTheme="minorHAnsi" w:hAnsiTheme="minorHAnsi" w:cstheme="minorHAnsi"/>
          <w:i/>
          <w:sz w:val="20"/>
          <w:szCs w:val="20"/>
          <w:lang w:val="en-US"/>
        </w:rPr>
        <w:t>Scorp</w:t>
      </w:r>
      <w:proofErr w:type="spellEnd"/>
      <w:r w:rsidRPr="004F2665">
        <w:rPr>
          <w:rFonts w:asciiTheme="minorHAnsi" w:hAnsiTheme="minorHAnsi" w:cstheme="minorHAnsi"/>
          <w:i/>
          <w:sz w:val="20"/>
          <w:szCs w:val="20"/>
          <w:lang w:val="en-US"/>
        </w:rPr>
        <w:t>.</w:t>
      </w:r>
      <w:r w:rsidRPr="004F2665">
        <w:rPr>
          <w:rFonts w:asciiTheme="minorHAnsi" w:hAnsiTheme="minorHAnsi" w:cstheme="minorHAnsi"/>
          <w:sz w:val="20"/>
          <w:szCs w:val="20"/>
          <w:lang w:val="en-US"/>
        </w:rPr>
        <w:t xml:space="preserve"> 15) and Eusebius (</w:t>
      </w:r>
      <w:proofErr w:type="spellStart"/>
      <w:r w:rsidRPr="004F2665">
        <w:rPr>
          <w:rFonts w:asciiTheme="minorHAnsi" w:hAnsiTheme="minorHAnsi" w:cstheme="minorHAnsi"/>
          <w:i/>
          <w:sz w:val="20"/>
          <w:szCs w:val="20"/>
          <w:lang w:val="en-US"/>
        </w:rPr>
        <w:t>Ecc</w:t>
      </w:r>
      <w:proofErr w:type="spellEnd"/>
      <w:proofErr w:type="gramEnd"/>
      <w:r w:rsidRPr="004F2665">
        <w:rPr>
          <w:rFonts w:asciiTheme="minorHAnsi" w:hAnsiTheme="minorHAnsi" w:cstheme="minorHAnsi"/>
          <w:i/>
          <w:sz w:val="20"/>
          <w:szCs w:val="20"/>
          <w:lang w:val="en-US"/>
        </w:rPr>
        <w:t>. Hist.</w:t>
      </w:r>
      <w:r w:rsidRPr="004F2665">
        <w:rPr>
          <w:rFonts w:asciiTheme="minorHAnsi" w:hAnsiTheme="minorHAnsi" w:cstheme="minorHAnsi"/>
          <w:sz w:val="20"/>
          <w:szCs w:val="20"/>
          <w:lang w:val="en-US"/>
        </w:rPr>
        <w:t xml:space="preserve"> 3.1.2). </w:t>
      </w:r>
      <w:proofErr w:type="gramStart"/>
      <w:r w:rsidRPr="004F2665">
        <w:rPr>
          <w:rFonts w:asciiTheme="minorHAnsi" w:hAnsiTheme="minorHAnsi" w:cstheme="minorHAnsi"/>
          <w:sz w:val="20"/>
          <w:szCs w:val="20"/>
          <w:lang w:val="en-US"/>
        </w:rPr>
        <w:t xml:space="preserve">The basic historicity of the event is endorsed, among others, by </w:t>
      </w:r>
      <w:proofErr w:type="spellStart"/>
      <w:r w:rsidRPr="004F2665">
        <w:rPr>
          <w:rFonts w:asciiTheme="minorHAnsi" w:hAnsiTheme="minorHAnsi" w:cstheme="minorHAnsi"/>
          <w:sz w:val="20"/>
          <w:szCs w:val="20"/>
          <w:lang w:val="en-US"/>
        </w:rPr>
        <w:t>Cullmann</w:t>
      </w:r>
      <w:proofErr w:type="spellEnd"/>
      <w:proofErr w:type="gramEnd"/>
      <w:r w:rsidRPr="004F2665">
        <w:rPr>
          <w:rFonts w:asciiTheme="minorHAnsi" w:hAnsiTheme="minorHAnsi" w:cstheme="minorHAnsi"/>
          <w:sz w:val="20"/>
          <w:szCs w:val="20"/>
          <w:lang w:val="en-US"/>
        </w:rPr>
        <w:t xml:space="preserve">. See </w:t>
      </w:r>
      <w:proofErr w:type="spellStart"/>
      <w:r w:rsidRPr="004F2665">
        <w:rPr>
          <w:rFonts w:asciiTheme="minorHAnsi" w:hAnsiTheme="minorHAnsi" w:cstheme="minorHAnsi"/>
          <w:sz w:val="20"/>
          <w:szCs w:val="20"/>
          <w:lang w:val="en-US"/>
        </w:rPr>
        <w:t>Cullmann</w:t>
      </w:r>
      <w:proofErr w:type="spellEnd"/>
      <w:r w:rsidRPr="004F2665">
        <w:rPr>
          <w:rFonts w:asciiTheme="minorHAnsi" w:hAnsiTheme="minorHAnsi" w:cstheme="minorHAnsi"/>
          <w:sz w:val="20"/>
          <w:szCs w:val="20"/>
          <w:lang w:val="en-US"/>
        </w:rPr>
        <w:t xml:space="preserve"> O. </w:t>
      </w:r>
      <w:r w:rsidRPr="004F2665">
        <w:rPr>
          <w:rFonts w:asciiTheme="minorHAnsi" w:hAnsiTheme="minorHAnsi" w:cstheme="minorHAnsi"/>
          <w:iCs/>
          <w:sz w:val="20"/>
          <w:szCs w:val="20"/>
          <w:lang w:val="en-US"/>
        </w:rPr>
        <w:t>Peter: Disciple—Apostle—Martyr</w:t>
      </w:r>
      <w:r w:rsidRPr="004F2665">
        <w:rPr>
          <w:rFonts w:asciiTheme="minorHAnsi" w:hAnsiTheme="minorHAnsi" w:cstheme="minorHAnsi"/>
          <w:sz w:val="20"/>
          <w:szCs w:val="20"/>
          <w:lang w:val="en-US"/>
        </w:rPr>
        <w:t xml:space="preserve"> / Trans. F. V. </w:t>
      </w:r>
      <w:proofErr w:type="spellStart"/>
      <w:r w:rsidRPr="004F2665">
        <w:rPr>
          <w:rFonts w:asciiTheme="minorHAnsi" w:hAnsiTheme="minorHAnsi" w:cstheme="minorHAnsi"/>
          <w:sz w:val="20"/>
          <w:szCs w:val="20"/>
          <w:lang w:val="en-US"/>
        </w:rPr>
        <w:t>Filson</w:t>
      </w:r>
      <w:proofErr w:type="spellEnd"/>
      <w:r w:rsidRPr="004F2665">
        <w:rPr>
          <w:rFonts w:asciiTheme="minorHAnsi" w:hAnsiTheme="minorHAnsi" w:cstheme="minorHAnsi"/>
          <w:sz w:val="20"/>
          <w:szCs w:val="20"/>
          <w:lang w:val="en-US"/>
        </w:rPr>
        <w:t xml:space="preserve">. – London: SCM, 1953. – P. 152. The text in John also appears to confirm the record that he </w:t>
      </w:r>
      <w:proofErr w:type="gramStart"/>
      <w:r w:rsidRPr="004F2665">
        <w:rPr>
          <w:rFonts w:asciiTheme="minorHAnsi" w:hAnsiTheme="minorHAnsi" w:cstheme="minorHAnsi"/>
          <w:sz w:val="20"/>
          <w:szCs w:val="20"/>
          <w:lang w:val="en-US"/>
        </w:rPr>
        <w:t>was crucified</w:t>
      </w:r>
      <w:proofErr w:type="gramEnd"/>
      <w:r w:rsidRPr="004F2665">
        <w:rPr>
          <w:rFonts w:asciiTheme="minorHAnsi" w:hAnsiTheme="minorHAnsi" w:cstheme="minorHAnsi"/>
          <w:sz w:val="20"/>
          <w:szCs w:val="20"/>
          <w:lang w:val="en-US"/>
        </w:rPr>
        <w:t xml:space="preserve">. Many have responded convincingly to the objection that John 21:18 simply describes Peter in old age after a long life of Christian service. See </w:t>
      </w:r>
      <w:proofErr w:type="spellStart"/>
      <w:r w:rsidRPr="004F2665">
        <w:rPr>
          <w:rFonts w:asciiTheme="minorHAnsi" w:hAnsiTheme="minorHAnsi" w:cstheme="minorHAnsi"/>
          <w:sz w:val="20"/>
          <w:szCs w:val="20"/>
          <w:lang w:val="en-US"/>
        </w:rPr>
        <w:t>Haenchen</w:t>
      </w:r>
      <w:proofErr w:type="spellEnd"/>
      <w:r w:rsidRPr="004F2665">
        <w:rPr>
          <w:rFonts w:asciiTheme="minorHAnsi" w:hAnsiTheme="minorHAnsi" w:cstheme="minorHAnsi"/>
          <w:sz w:val="20"/>
          <w:szCs w:val="20"/>
          <w:lang w:val="en-US"/>
        </w:rPr>
        <w:t xml:space="preserve"> E. </w:t>
      </w:r>
      <w:r w:rsidRPr="004F2665">
        <w:rPr>
          <w:rFonts w:asciiTheme="minorHAnsi" w:hAnsiTheme="minorHAnsi" w:cstheme="minorHAnsi"/>
          <w:iCs/>
          <w:sz w:val="20"/>
          <w:szCs w:val="20"/>
          <w:lang w:val="en-US"/>
        </w:rPr>
        <w:t>John 2</w:t>
      </w:r>
      <w:r w:rsidRPr="004F2665">
        <w:rPr>
          <w:rFonts w:asciiTheme="minorHAnsi" w:hAnsiTheme="minorHAnsi" w:cstheme="minorHAnsi"/>
          <w:i/>
          <w:sz w:val="20"/>
          <w:szCs w:val="20"/>
          <w:lang w:val="en-US"/>
        </w:rPr>
        <w:t>:</w:t>
      </w:r>
      <w:r w:rsidRPr="004F2665">
        <w:rPr>
          <w:rFonts w:asciiTheme="minorHAnsi" w:hAnsiTheme="minorHAnsi" w:cstheme="minorHAnsi"/>
          <w:iCs/>
          <w:sz w:val="20"/>
          <w:szCs w:val="20"/>
          <w:lang w:val="en-US"/>
        </w:rPr>
        <w:t xml:space="preserve"> A Commentary of the Gospel of John, Chapters 7-21</w:t>
      </w:r>
      <w:r w:rsidRPr="004F2665">
        <w:rPr>
          <w:rFonts w:asciiTheme="minorHAnsi" w:hAnsiTheme="minorHAnsi" w:cstheme="minorHAnsi"/>
          <w:sz w:val="20"/>
          <w:szCs w:val="20"/>
          <w:lang w:val="en-US"/>
        </w:rPr>
        <w:t xml:space="preserve"> / Trans. R. W. Funk. Ed. R. W. Funk and U. </w:t>
      </w:r>
      <w:proofErr w:type="spellStart"/>
      <w:r w:rsidRPr="004F2665">
        <w:rPr>
          <w:rFonts w:asciiTheme="minorHAnsi" w:hAnsiTheme="minorHAnsi" w:cstheme="minorHAnsi"/>
          <w:sz w:val="20"/>
          <w:szCs w:val="20"/>
          <w:lang w:val="en-US"/>
        </w:rPr>
        <w:t>Busse</w:t>
      </w:r>
      <w:proofErr w:type="spellEnd"/>
      <w:r w:rsidRPr="004F2665">
        <w:rPr>
          <w:rFonts w:asciiTheme="minorHAnsi" w:hAnsiTheme="minorHAnsi" w:cstheme="minorHAnsi"/>
          <w:sz w:val="20"/>
          <w:szCs w:val="20"/>
          <w:lang w:val="en-US"/>
        </w:rPr>
        <w:t xml:space="preserve"> // </w:t>
      </w:r>
      <w:proofErr w:type="spellStart"/>
      <w:r w:rsidRPr="004F2665">
        <w:rPr>
          <w:rFonts w:asciiTheme="minorHAnsi" w:hAnsiTheme="minorHAnsi" w:cstheme="minorHAnsi"/>
          <w:sz w:val="20"/>
          <w:szCs w:val="20"/>
          <w:lang w:val="en-US"/>
        </w:rPr>
        <w:t>Hermeneia</w:t>
      </w:r>
      <w:proofErr w:type="spellEnd"/>
      <w:r>
        <w:rPr>
          <w:rFonts w:asciiTheme="minorHAnsi" w:hAnsiTheme="minorHAnsi" w:cstheme="minorHAnsi"/>
          <w:sz w:val="20"/>
          <w:szCs w:val="20"/>
          <w:lang w:val="en-US"/>
        </w:rPr>
        <w:t>. –</w:t>
      </w:r>
      <w:r w:rsidRPr="004F2665">
        <w:rPr>
          <w:rFonts w:asciiTheme="minorHAnsi" w:hAnsiTheme="minorHAnsi" w:cstheme="minorHAnsi"/>
          <w:sz w:val="20"/>
          <w:szCs w:val="20"/>
          <w:lang w:val="en-US"/>
        </w:rPr>
        <w:t xml:space="preserve"> Philadelphia, PA: Fortress, 1984. – P. 226-32; and Beasley-Murray G. R. John // Hubbard D. A., Barker G. W.</w:t>
      </w:r>
      <w:r w:rsidRPr="004F2665">
        <w:rPr>
          <w:rFonts w:asciiTheme="minorHAnsi" w:hAnsiTheme="minorHAnsi" w:cstheme="minorHAnsi"/>
          <w:iCs/>
          <w:sz w:val="20"/>
          <w:szCs w:val="20"/>
          <w:lang w:val="en-US"/>
        </w:rPr>
        <w:t xml:space="preserve"> Word Biblical Commentary</w:t>
      </w:r>
      <w:r w:rsidRPr="004F2665">
        <w:rPr>
          <w:rFonts w:asciiTheme="minorHAnsi" w:hAnsiTheme="minorHAnsi" w:cstheme="minorHAnsi"/>
          <w:sz w:val="20"/>
          <w:szCs w:val="20"/>
          <w:lang w:val="en-US"/>
        </w:rPr>
        <w:t xml:space="preserve">. – Waco, TX: Word, 1987. – P. 408-409. Potter relates, along with that of Peter, the traditions regarding the martyrdoms of Philip, Matthew, James the Just, Matthias, Andrew, Mark, Simeon, Bartholomew, Thomas, Luke, Simon the Canaanite, Timothy and Barnabas. See Potter F. L. </w:t>
      </w:r>
      <w:r w:rsidRPr="004F2665">
        <w:rPr>
          <w:rFonts w:asciiTheme="minorHAnsi" w:hAnsiTheme="minorHAnsi" w:cstheme="minorHAnsi"/>
          <w:iCs/>
          <w:sz w:val="20"/>
          <w:szCs w:val="20"/>
          <w:lang w:val="en-US"/>
        </w:rPr>
        <w:t>Martyrs in All Ages</w:t>
      </w:r>
      <w:r w:rsidRPr="004F2665">
        <w:rPr>
          <w:rFonts w:asciiTheme="minorHAnsi" w:hAnsiTheme="minorHAnsi" w:cstheme="minorHAnsi"/>
          <w:sz w:val="20"/>
          <w:szCs w:val="20"/>
          <w:lang w:val="en-US"/>
        </w:rPr>
        <w:t>. – Waukesha, W</w:t>
      </w:r>
      <w:r w:rsidRPr="004F2665">
        <w:rPr>
          <w:rFonts w:asciiTheme="minorHAnsi" w:hAnsiTheme="minorHAnsi" w:cstheme="minorHAnsi"/>
          <w:sz w:val="20"/>
          <w:szCs w:val="20"/>
          <w:lang w:val="en-US" w:bidi="he-IL"/>
        </w:rPr>
        <w:t>I</w:t>
      </w:r>
      <w:r w:rsidRPr="004F2665">
        <w:rPr>
          <w:rFonts w:asciiTheme="minorHAnsi" w:hAnsiTheme="minorHAnsi" w:cstheme="minorHAnsi"/>
          <w:sz w:val="20"/>
          <w:szCs w:val="20"/>
          <w:lang w:val="en-US"/>
        </w:rPr>
        <w:t>: Metropolitan Church Association, 1907. – P. 13-24.</w:t>
      </w:r>
      <w:r>
        <w:rPr>
          <w:rFonts w:asciiTheme="minorHAnsi" w:hAnsiTheme="minorHAnsi" w:cstheme="minorHAnsi"/>
          <w:sz w:val="20"/>
          <w:szCs w:val="20"/>
          <w:lang w:val="en-US"/>
        </w:rPr>
        <w:t>,</w:t>
      </w:r>
    </w:p>
  </w:footnote>
  <w:footnote w:id="78">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Petersen, because of the tight literary structure of Acts, rejects its historicity, feeling the author is simply relating a theology of persecution in narrative form. See Petersen N. R. </w:t>
      </w:r>
      <w:r w:rsidRPr="004F2665">
        <w:rPr>
          <w:rFonts w:asciiTheme="minorHAnsi" w:hAnsiTheme="minorHAnsi" w:cstheme="minorHAnsi"/>
          <w:iCs/>
          <w:sz w:val="20"/>
          <w:szCs w:val="20"/>
          <w:lang w:val="en-US"/>
        </w:rPr>
        <w:t>Literary Criticism for New Testament Critics</w:t>
      </w:r>
      <w:r w:rsidRPr="004F2665">
        <w:rPr>
          <w:rFonts w:asciiTheme="minorHAnsi" w:hAnsiTheme="minorHAnsi" w:cstheme="minorHAnsi"/>
          <w:sz w:val="20"/>
          <w:szCs w:val="20"/>
          <w:lang w:val="en-US"/>
        </w:rPr>
        <w:t xml:space="preserve"> // Via D. O. Guides to Biblical Scholarship. – Philadelphia, PA: Fortress, 1978. – P. 90-91. Yet, a structuring of historical information does not automatically invalidate its historicity. In addition, </w:t>
      </w:r>
      <w:proofErr w:type="spellStart"/>
      <w:r w:rsidRPr="004F2665">
        <w:rPr>
          <w:rFonts w:asciiTheme="minorHAnsi" w:hAnsiTheme="minorHAnsi" w:cstheme="minorHAnsi"/>
          <w:sz w:val="20"/>
          <w:szCs w:val="20"/>
          <w:lang w:val="en-US"/>
        </w:rPr>
        <w:t>Gaventa</w:t>
      </w:r>
      <w:proofErr w:type="spellEnd"/>
      <w:r w:rsidRPr="004F2665">
        <w:rPr>
          <w:rFonts w:asciiTheme="minorHAnsi" w:hAnsiTheme="minorHAnsi" w:cstheme="minorHAnsi"/>
          <w:sz w:val="20"/>
          <w:szCs w:val="20"/>
          <w:lang w:val="en-US"/>
        </w:rPr>
        <w:t xml:space="preserve"> writes, “Lukan theology is intricately and irreversibly bound up with the story he tells and cannot be separated from it. An attempt to do justice to the theology of Acts must struggle to reclaim the character of Acts as a narrative.”  See </w:t>
      </w:r>
      <w:proofErr w:type="spellStart"/>
      <w:r w:rsidRPr="004F2665">
        <w:rPr>
          <w:rFonts w:asciiTheme="minorHAnsi" w:hAnsiTheme="minorHAnsi" w:cstheme="minorHAnsi"/>
          <w:sz w:val="20"/>
          <w:szCs w:val="20"/>
          <w:lang w:val="en-US"/>
        </w:rPr>
        <w:t>Gaventa</w:t>
      </w:r>
      <w:proofErr w:type="spellEnd"/>
      <w:r w:rsidRPr="004F2665">
        <w:rPr>
          <w:rFonts w:asciiTheme="minorHAnsi" w:hAnsiTheme="minorHAnsi" w:cstheme="minorHAnsi"/>
          <w:sz w:val="20"/>
          <w:szCs w:val="20"/>
          <w:lang w:val="en-US"/>
        </w:rPr>
        <w:t xml:space="preserve"> B. R. </w:t>
      </w:r>
      <w:proofErr w:type="gramStart"/>
      <w:r w:rsidRPr="004F2665">
        <w:rPr>
          <w:rFonts w:asciiTheme="minorHAnsi" w:hAnsiTheme="minorHAnsi" w:cstheme="minorHAnsi"/>
          <w:sz w:val="20"/>
          <w:szCs w:val="20"/>
          <w:lang w:val="en-US"/>
        </w:rPr>
        <w:t>Toward</w:t>
      </w:r>
      <w:proofErr w:type="gramEnd"/>
      <w:r w:rsidRPr="004F2665">
        <w:rPr>
          <w:rFonts w:asciiTheme="minorHAnsi" w:hAnsiTheme="minorHAnsi" w:cstheme="minorHAnsi"/>
          <w:sz w:val="20"/>
          <w:szCs w:val="20"/>
          <w:lang w:val="en-US"/>
        </w:rPr>
        <w:t xml:space="preserve"> a Theology of Acts // </w:t>
      </w:r>
      <w:r w:rsidRPr="004F2665">
        <w:rPr>
          <w:rFonts w:asciiTheme="minorHAnsi" w:hAnsiTheme="minorHAnsi" w:cstheme="minorHAnsi"/>
          <w:iCs/>
          <w:sz w:val="20"/>
          <w:szCs w:val="20"/>
          <w:lang w:val="en-US"/>
        </w:rPr>
        <w:t>Interpretation</w:t>
      </w:r>
      <w:r w:rsidRPr="004F2665">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val="en-US"/>
        </w:rPr>
        <w:t>42. 1988. P. 150.</w:t>
      </w:r>
    </w:p>
  </w:footnote>
  <w:footnote w:id="79">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Cunningham, p. 287.  </w:t>
      </w:r>
    </w:p>
  </w:footnote>
  <w:footnote w:id="80">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Cunningham rightly notes </w:t>
      </w:r>
      <w:proofErr w:type="gramStart"/>
      <w:r w:rsidRPr="004F2665">
        <w:rPr>
          <w:rFonts w:asciiTheme="minorHAnsi" w:hAnsiTheme="minorHAnsi" w:cstheme="minorHAnsi"/>
          <w:lang w:val="en-US"/>
        </w:rPr>
        <w:t>that this passage is located in a context of persecution and therefore refers “to the prospect of persecution for the sake of the faith of the disciples, and not to general troubles and trials of humanity</w:t>
      </w:r>
      <w:proofErr w:type="gramEnd"/>
      <w:r w:rsidRPr="004F2665">
        <w:rPr>
          <w:rFonts w:asciiTheme="minorHAnsi" w:hAnsiTheme="minorHAnsi" w:cstheme="minorHAnsi"/>
          <w:lang w:val="en-US"/>
        </w:rPr>
        <w:t xml:space="preserve">” (Ibid., p. 245-246).  </w:t>
      </w:r>
    </w:p>
  </w:footnote>
  <w:footnote w:id="81">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Noted by </w:t>
      </w:r>
      <w:proofErr w:type="spellStart"/>
      <w:r w:rsidRPr="004F2665">
        <w:rPr>
          <w:rFonts w:asciiTheme="minorHAnsi" w:hAnsiTheme="minorHAnsi" w:cstheme="minorHAnsi"/>
          <w:sz w:val="20"/>
          <w:szCs w:val="20"/>
          <w:lang w:val="en-US"/>
        </w:rPr>
        <w:t>Rapske</w:t>
      </w:r>
      <w:proofErr w:type="spellEnd"/>
      <w:r w:rsidRPr="004F2665">
        <w:rPr>
          <w:rFonts w:asciiTheme="minorHAnsi" w:hAnsiTheme="minorHAnsi" w:cstheme="minorHAnsi"/>
          <w:sz w:val="20"/>
          <w:szCs w:val="20"/>
          <w:lang w:val="en-US"/>
        </w:rPr>
        <w:t xml:space="preserve"> </w:t>
      </w:r>
      <w:r w:rsidRPr="004F2665">
        <w:rPr>
          <w:rFonts w:asciiTheme="minorHAnsi" w:hAnsiTheme="minorHAnsi" w:cstheme="minorHAnsi"/>
          <w:sz w:val="20"/>
          <w:szCs w:val="20"/>
        </w:rPr>
        <w:t>В</w:t>
      </w:r>
      <w:r w:rsidRPr="004F2665">
        <w:rPr>
          <w:rFonts w:asciiTheme="minorHAnsi" w:hAnsiTheme="minorHAnsi" w:cstheme="minorHAnsi"/>
          <w:sz w:val="20"/>
          <w:szCs w:val="20"/>
          <w:lang w:val="en-US"/>
        </w:rPr>
        <w:t xml:space="preserve">. Opposition to the Plan of God and Persecution </w:t>
      </w:r>
      <w:r w:rsidRPr="004F2665">
        <w:rPr>
          <w:rFonts w:asciiTheme="minorHAnsi" w:hAnsiTheme="minorHAnsi" w:cstheme="minorHAnsi"/>
          <w:sz w:val="20"/>
          <w:szCs w:val="20"/>
          <w:lang w:val="en-US" w:bidi="he-IL"/>
        </w:rPr>
        <w:t>//</w:t>
      </w:r>
      <w:r w:rsidRPr="004F2665">
        <w:rPr>
          <w:rFonts w:asciiTheme="minorHAnsi" w:hAnsiTheme="minorHAnsi" w:cstheme="minorHAnsi"/>
          <w:sz w:val="20"/>
          <w:szCs w:val="20"/>
          <w:lang w:val="en-US"/>
        </w:rPr>
        <w:t xml:space="preserve"> Marshall I</w:t>
      </w:r>
      <w:r>
        <w:rPr>
          <w:rFonts w:asciiTheme="minorHAnsi" w:hAnsiTheme="minorHAnsi" w:cstheme="minorHAnsi"/>
          <w:sz w:val="20"/>
          <w:szCs w:val="20"/>
          <w:lang w:val="en-US"/>
        </w:rPr>
        <w:t>.</w:t>
      </w:r>
      <w:r w:rsidRPr="004F2665">
        <w:rPr>
          <w:rFonts w:asciiTheme="minorHAnsi" w:hAnsiTheme="minorHAnsi" w:cstheme="minorHAnsi"/>
          <w:sz w:val="20"/>
          <w:szCs w:val="20"/>
          <w:lang w:val="en-US"/>
        </w:rPr>
        <w:t xml:space="preserve"> H., Peterson D. </w:t>
      </w:r>
      <w:r w:rsidRPr="004F2665">
        <w:rPr>
          <w:rFonts w:asciiTheme="minorHAnsi" w:hAnsiTheme="minorHAnsi" w:cstheme="minorHAnsi"/>
          <w:iCs/>
          <w:sz w:val="20"/>
          <w:szCs w:val="20"/>
          <w:lang w:val="en-US"/>
        </w:rPr>
        <w:t xml:space="preserve">Witness to the Gospel: The Theology of Acts. – </w:t>
      </w:r>
      <w:r w:rsidRPr="004F2665">
        <w:rPr>
          <w:rFonts w:asciiTheme="minorHAnsi" w:hAnsiTheme="minorHAnsi" w:cstheme="minorHAnsi"/>
          <w:sz w:val="20"/>
          <w:szCs w:val="20"/>
          <w:lang w:val="en-US"/>
        </w:rPr>
        <w:t xml:space="preserve">Grand Rapids, MI: Eerdmans, 1998. – P. 247.   </w:t>
      </w:r>
    </w:p>
  </w:footnote>
  <w:footnote w:id="82">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Beyerhaus</w:t>
      </w:r>
      <w:proofErr w:type="spellEnd"/>
      <w:r w:rsidRPr="004F2665">
        <w:rPr>
          <w:rFonts w:asciiTheme="minorHAnsi" w:hAnsiTheme="minorHAnsi" w:cstheme="minorHAnsi"/>
          <w:lang w:val="en-US"/>
        </w:rPr>
        <w:t xml:space="preserve"> P. P. J. </w:t>
      </w:r>
      <w:proofErr w:type="gramStart"/>
      <w:r w:rsidRPr="004F2665">
        <w:rPr>
          <w:rFonts w:asciiTheme="minorHAnsi" w:hAnsiTheme="minorHAnsi" w:cstheme="minorHAnsi"/>
          <w:iCs/>
          <w:lang w:val="en-US"/>
        </w:rPr>
        <w:t>God’s</w:t>
      </w:r>
      <w:proofErr w:type="gramEnd"/>
      <w:r w:rsidRPr="004F2665">
        <w:rPr>
          <w:rFonts w:asciiTheme="minorHAnsi" w:hAnsiTheme="minorHAnsi" w:cstheme="minorHAnsi"/>
          <w:iCs/>
          <w:lang w:val="en-US"/>
        </w:rPr>
        <w:t xml:space="preserve"> Kingdom and the Utopian Error</w:t>
      </w:r>
      <w:r w:rsidRPr="004F2665">
        <w:rPr>
          <w:rFonts w:asciiTheme="minorHAnsi" w:hAnsiTheme="minorHAnsi" w:cstheme="minorHAnsi"/>
          <w:lang w:val="en-US"/>
        </w:rPr>
        <w:t xml:space="preserve">. – Wheaton, IL: Crossway Books, 1992. – P. 163. </w:t>
      </w:r>
    </w:p>
  </w:footnote>
  <w:footnote w:id="83">
    <w:p w:rsidR="00A933A7" w:rsidRPr="004F2665" w:rsidRDefault="00A933A7" w:rsidP="00A933A7">
      <w:pPr>
        <w:autoSpaceDE w:val="0"/>
        <w:autoSpaceDN w:val="0"/>
        <w:adjustRightInd w:val="0"/>
        <w:jc w:val="both"/>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Royal R. The Catholic Martyrs of the Twentieth Century. – New York, NY: Crossroad, 2000. – P.</w:t>
      </w:r>
      <w:r w:rsidRPr="004F2665">
        <w:rPr>
          <w:rFonts w:asciiTheme="minorHAnsi" w:hAnsiTheme="minorHAnsi" w:cstheme="minorHAnsi"/>
          <w:i/>
          <w:sz w:val="20"/>
          <w:szCs w:val="20"/>
          <w:lang w:val="en-US"/>
        </w:rPr>
        <w:t xml:space="preserve"> </w:t>
      </w:r>
      <w:proofErr w:type="gramStart"/>
      <w:r w:rsidRPr="004F2665">
        <w:rPr>
          <w:rFonts w:asciiTheme="minorHAnsi" w:hAnsiTheme="minorHAnsi" w:cstheme="minorHAnsi"/>
          <w:sz w:val="20"/>
          <w:szCs w:val="20"/>
          <w:lang w:val="en-US"/>
        </w:rPr>
        <w:t>5</w:t>
      </w:r>
      <w:proofErr w:type="gramEnd"/>
      <w:r w:rsidRPr="004F2665">
        <w:rPr>
          <w:rFonts w:asciiTheme="minorHAnsi" w:hAnsiTheme="minorHAnsi" w:cstheme="minorHAnsi"/>
          <w:sz w:val="20"/>
          <w:szCs w:val="20"/>
          <w:lang w:val="en-US"/>
        </w:rPr>
        <w:t xml:space="preserve">. </w:t>
      </w:r>
    </w:p>
  </w:footnote>
  <w:footnote w:id="84">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Not all Jews, of course, rejected Christ; His first disciples were all Jewish. Yet</w:t>
      </w:r>
      <w:r>
        <w:rPr>
          <w:rFonts w:asciiTheme="minorHAnsi" w:hAnsiTheme="minorHAnsi" w:cstheme="minorHAnsi"/>
          <w:lang w:val="en-US"/>
        </w:rPr>
        <w:t>,</w:t>
      </w:r>
      <w:r w:rsidRPr="004F2665">
        <w:rPr>
          <w:rFonts w:asciiTheme="minorHAnsi" w:hAnsiTheme="minorHAnsi" w:cstheme="minorHAnsi"/>
          <w:lang w:val="en-US"/>
        </w:rPr>
        <w:t xml:space="preserve"> this is not an improper generalization, since the New Testament itself, as we shall see, characteri</w:t>
      </w:r>
      <w:r>
        <w:rPr>
          <w:rFonts w:asciiTheme="minorHAnsi" w:hAnsiTheme="minorHAnsi" w:cstheme="minorHAnsi"/>
          <w:lang w:val="en-US"/>
        </w:rPr>
        <w:t>zes the Jews as enemies of the E</w:t>
      </w:r>
      <w:r w:rsidRPr="004F2665">
        <w:rPr>
          <w:rFonts w:asciiTheme="minorHAnsi" w:hAnsiTheme="minorHAnsi" w:cstheme="minorHAnsi"/>
          <w:lang w:val="en-US"/>
        </w:rPr>
        <w:t xml:space="preserve">arly </w:t>
      </w:r>
      <w:r>
        <w:rPr>
          <w:rFonts w:asciiTheme="minorHAnsi" w:hAnsiTheme="minorHAnsi" w:cstheme="minorHAnsi"/>
          <w:lang w:val="en-US"/>
        </w:rPr>
        <w:t>C</w:t>
      </w:r>
      <w:r w:rsidRPr="004F2665">
        <w:rPr>
          <w:rFonts w:asciiTheme="minorHAnsi" w:hAnsiTheme="minorHAnsi" w:cstheme="minorHAnsi"/>
          <w:lang w:val="en-US"/>
        </w:rPr>
        <w:t xml:space="preserve">hurch. The New Testament does this not to indict every ethnic Jew, but to depict the nation of Israel as the prime antagonist of God’s kingdom at this time, that is, as the “City of This World.”  </w:t>
      </w:r>
    </w:p>
  </w:footnote>
  <w:footnote w:id="85">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Frend</w:t>
      </w:r>
      <w:proofErr w:type="spellEnd"/>
      <w:r w:rsidRPr="004F2665">
        <w:rPr>
          <w:rFonts w:asciiTheme="minorHAnsi" w:hAnsiTheme="minorHAnsi" w:cstheme="minorHAnsi"/>
          <w:lang w:val="en-US"/>
        </w:rPr>
        <w:t xml:space="preserve"> W. H. C. </w:t>
      </w:r>
      <w:r w:rsidRPr="004F2665">
        <w:rPr>
          <w:rFonts w:asciiTheme="minorHAnsi" w:hAnsiTheme="minorHAnsi" w:cstheme="minorHAnsi"/>
          <w:iCs/>
          <w:lang w:val="en-US"/>
        </w:rPr>
        <w:t>Martyrdom and Persecution in the Early Church</w:t>
      </w:r>
      <w:r w:rsidRPr="004F2665">
        <w:rPr>
          <w:rFonts w:asciiTheme="minorHAnsi" w:hAnsiTheme="minorHAnsi" w:cstheme="minorHAnsi"/>
          <w:lang w:val="en-US"/>
        </w:rPr>
        <w:t xml:space="preserve">. – Oxford: Basil Blackwell, 1965. – P. 154.  </w:t>
      </w:r>
    </w:p>
  </w:footnote>
  <w:footnote w:id="86">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fr-FR"/>
        </w:rPr>
        <w:t>Zumstein</w:t>
      </w:r>
      <w:proofErr w:type="spellEnd"/>
      <w:r w:rsidRPr="004F2665">
        <w:rPr>
          <w:rFonts w:asciiTheme="minorHAnsi" w:hAnsiTheme="minorHAnsi" w:cstheme="minorHAnsi"/>
          <w:lang w:val="fr-FR"/>
        </w:rPr>
        <w:t xml:space="preserve"> </w:t>
      </w:r>
      <w:r w:rsidRPr="004F2665">
        <w:rPr>
          <w:rFonts w:asciiTheme="minorHAnsi" w:hAnsiTheme="minorHAnsi" w:cstheme="minorHAnsi"/>
          <w:lang w:val="fr-FR" w:bidi="he-IL"/>
        </w:rPr>
        <w:t>J.</w:t>
      </w:r>
      <w:r w:rsidRPr="004F2665">
        <w:rPr>
          <w:rFonts w:asciiTheme="minorHAnsi" w:hAnsiTheme="minorHAnsi" w:cstheme="minorHAnsi"/>
          <w:lang w:val="fr-FR"/>
        </w:rPr>
        <w:t xml:space="preserve"> L’Apôtre comme martyr dans les actes de </w:t>
      </w:r>
      <w:proofErr w:type="spellStart"/>
      <w:r w:rsidRPr="004F2665">
        <w:rPr>
          <w:rFonts w:asciiTheme="minorHAnsi" w:hAnsiTheme="minorHAnsi" w:cstheme="minorHAnsi"/>
          <w:lang w:val="fr-FR"/>
        </w:rPr>
        <w:t>luc</w:t>
      </w:r>
      <w:proofErr w:type="spellEnd"/>
      <w:r w:rsidRPr="004F2665">
        <w:rPr>
          <w:rFonts w:asciiTheme="minorHAnsi" w:hAnsiTheme="minorHAnsi" w:cstheme="minorHAnsi"/>
          <w:lang w:val="fr-FR"/>
        </w:rPr>
        <w:t xml:space="preserve">” // </w:t>
      </w:r>
      <w:r w:rsidRPr="004F2665">
        <w:rPr>
          <w:rFonts w:asciiTheme="minorHAnsi" w:hAnsiTheme="minorHAnsi" w:cstheme="minorHAnsi"/>
          <w:iCs/>
          <w:lang w:val="fr-FR"/>
        </w:rPr>
        <w:t xml:space="preserve">Revue de Théologie et de Philosophie. </w:t>
      </w:r>
      <w:r w:rsidRPr="004F2665">
        <w:rPr>
          <w:rFonts w:asciiTheme="minorHAnsi" w:hAnsiTheme="minorHAnsi" w:cstheme="minorHAnsi"/>
          <w:iCs/>
          <w:lang w:val="en-US"/>
        </w:rPr>
        <w:t>№</w:t>
      </w:r>
      <w:r w:rsidRPr="004F2665">
        <w:rPr>
          <w:rFonts w:asciiTheme="minorHAnsi" w:hAnsiTheme="minorHAnsi" w:cstheme="minorHAnsi"/>
          <w:i/>
          <w:lang w:val="en-US"/>
        </w:rPr>
        <w:t xml:space="preserve"> </w:t>
      </w:r>
      <w:r w:rsidRPr="004F2665">
        <w:rPr>
          <w:rFonts w:asciiTheme="minorHAnsi" w:hAnsiTheme="minorHAnsi" w:cstheme="minorHAnsi"/>
          <w:lang w:val="en-US"/>
        </w:rPr>
        <w:t xml:space="preserve">112. 1980. P. </w:t>
      </w:r>
      <w:r w:rsidRPr="004F2665">
        <w:rPr>
          <w:rFonts w:asciiTheme="minorHAnsi" w:hAnsiTheme="minorHAnsi" w:cstheme="minorHAnsi"/>
          <w:lang w:val="fr-FR"/>
        </w:rPr>
        <w:t xml:space="preserve">375. </w:t>
      </w:r>
      <w:r w:rsidRPr="004F2665">
        <w:rPr>
          <w:rFonts w:asciiTheme="minorHAnsi" w:hAnsiTheme="minorHAnsi" w:cstheme="minorHAnsi"/>
          <w:lang w:val="en-US"/>
        </w:rPr>
        <w:t xml:space="preserve">My translation. </w:t>
      </w:r>
    </w:p>
  </w:footnote>
  <w:footnote w:id="87">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Herford feels the Jewish killing of five disciples, recorded in </w:t>
      </w:r>
      <w:r w:rsidRPr="004F2665">
        <w:rPr>
          <w:rFonts w:asciiTheme="minorHAnsi" w:hAnsiTheme="minorHAnsi" w:cstheme="minorHAnsi"/>
          <w:i/>
          <w:sz w:val="20"/>
          <w:szCs w:val="20"/>
          <w:lang w:val="en-US"/>
        </w:rPr>
        <w:t xml:space="preserve">b. </w:t>
      </w:r>
      <w:proofErr w:type="spellStart"/>
      <w:r w:rsidRPr="004F2665">
        <w:rPr>
          <w:rFonts w:asciiTheme="minorHAnsi" w:hAnsiTheme="minorHAnsi" w:cstheme="minorHAnsi"/>
          <w:i/>
          <w:sz w:val="20"/>
          <w:szCs w:val="20"/>
          <w:lang w:val="en-US"/>
        </w:rPr>
        <w:t>Sanh</w:t>
      </w:r>
      <w:proofErr w:type="spellEnd"/>
      <w:r w:rsidRPr="004F2665">
        <w:rPr>
          <w:rFonts w:asciiTheme="minorHAnsi" w:hAnsiTheme="minorHAnsi" w:cstheme="minorHAnsi"/>
          <w:i/>
          <w:sz w:val="20"/>
          <w:szCs w:val="20"/>
          <w:lang w:val="en-US"/>
        </w:rPr>
        <w:t>.</w:t>
      </w:r>
      <w:r w:rsidRPr="004F2665">
        <w:rPr>
          <w:rFonts w:asciiTheme="minorHAnsi" w:hAnsiTheme="minorHAnsi" w:cstheme="minorHAnsi"/>
          <w:sz w:val="20"/>
          <w:szCs w:val="20"/>
          <w:lang w:val="en-US"/>
        </w:rPr>
        <w:t xml:space="preserve"> </w:t>
      </w:r>
      <w:proofErr w:type="gramStart"/>
      <w:r w:rsidRPr="004F2665">
        <w:rPr>
          <w:rFonts w:asciiTheme="minorHAnsi" w:hAnsiTheme="minorHAnsi" w:cstheme="minorHAnsi"/>
          <w:sz w:val="20"/>
          <w:szCs w:val="20"/>
          <w:lang w:val="en-US"/>
        </w:rPr>
        <w:t>43a, took place during the revolt, but asserts that outside of this time the Jews undertook no other formal persecution of Christians.</w:t>
      </w:r>
      <w:proofErr w:type="gramEnd"/>
      <w:r w:rsidRPr="004F2665">
        <w:rPr>
          <w:rFonts w:asciiTheme="minorHAnsi" w:hAnsiTheme="minorHAnsi" w:cstheme="minorHAnsi"/>
          <w:sz w:val="20"/>
          <w:szCs w:val="20"/>
          <w:lang w:val="en-US"/>
        </w:rPr>
        <w:t xml:space="preserve"> See Herford R. T. </w:t>
      </w:r>
      <w:r w:rsidRPr="004F2665">
        <w:rPr>
          <w:rFonts w:asciiTheme="minorHAnsi" w:hAnsiTheme="minorHAnsi" w:cstheme="minorHAnsi"/>
          <w:iCs/>
          <w:sz w:val="20"/>
          <w:szCs w:val="20"/>
          <w:lang w:val="en-US"/>
        </w:rPr>
        <w:t>Christianity in Talmud and Midrash</w:t>
      </w:r>
      <w:r w:rsidRPr="004F2665">
        <w:rPr>
          <w:rFonts w:asciiTheme="minorHAnsi" w:hAnsiTheme="minorHAnsi" w:cstheme="minorHAnsi"/>
          <w:sz w:val="20"/>
          <w:szCs w:val="20"/>
          <w:lang w:val="en-US"/>
        </w:rPr>
        <w:t xml:space="preserve"> // Library of Religious and Philosophical Thought. – Clifton, NJ: Reference Book, 1966. – P. 90-94. Hare also acknowledges the Jewish killing of Christians at the time of Bar-</w:t>
      </w:r>
      <w:proofErr w:type="spellStart"/>
      <w:r w:rsidRPr="004F2665">
        <w:rPr>
          <w:rFonts w:asciiTheme="minorHAnsi" w:hAnsiTheme="minorHAnsi" w:cstheme="minorHAnsi"/>
          <w:sz w:val="20"/>
          <w:szCs w:val="20"/>
          <w:lang w:val="en-US"/>
        </w:rPr>
        <w:t>Cocheba</w:t>
      </w:r>
      <w:proofErr w:type="spellEnd"/>
      <w:r w:rsidRPr="004F2665">
        <w:rPr>
          <w:rFonts w:asciiTheme="minorHAnsi" w:hAnsiTheme="minorHAnsi" w:cstheme="minorHAnsi"/>
          <w:sz w:val="20"/>
          <w:szCs w:val="20"/>
          <w:lang w:val="en-US"/>
        </w:rPr>
        <w:t xml:space="preserve">, but argues that it was political and not religious – the Christian’s lack of participation in the war </w:t>
      </w:r>
      <w:proofErr w:type="gramStart"/>
      <w:r w:rsidRPr="004F2665">
        <w:rPr>
          <w:rFonts w:asciiTheme="minorHAnsi" w:hAnsiTheme="minorHAnsi" w:cstheme="minorHAnsi"/>
          <w:sz w:val="20"/>
          <w:szCs w:val="20"/>
          <w:lang w:val="en-US"/>
        </w:rPr>
        <w:t>was considered</w:t>
      </w:r>
      <w:proofErr w:type="gramEnd"/>
      <w:r w:rsidRPr="004F2665">
        <w:rPr>
          <w:rFonts w:asciiTheme="minorHAnsi" w:hAnsiTheme="minorHAnsi" w:cstheme="minorHAnsi"/>
          <w:sz w:val="20"/>
          <w:szCs w:val="20"/>
          <w:lang w:val="en-US"/>
        </w:rPr>
        <w:t xml:space="preserve"> treasonous. See Hare </w:t>
      </w:r>
      <w:r w:rsidRPr="004F2665">
        <w:rPr>
          <w:rFonts w:asciiTheme="minorHAnsi" w:hAnsiTheme="minorHAnsi" w:cstheme="minorHAnsi"/>
          <w:sz w:val="20"/>
          <w:szCs w:val="20"/>
          <w:lang w:val="en-US" w:bidi="he-IL"/>
        </w:rPr>
        <w:t>D. A. R.</w:t>
      </w:r>
      <w:r w:rsidRPr="004F2665">
        <w:rPr>
          <w:rFonts w:asciiTheme="minorHAnsi" w:hAnsiTheme="minorHAnsi" w:cstheme="minorHAnsi"/>
          <w:iCs/>
          <w:sz w:val="20"/>
          <w:szCs w:val="20"/>
          <w:lang w:val="en-US" w:bidi="he-IL"/>
        </w:rPr>
        <w:t xml:space="preserve"> </w:t>
      </w:r>
      <w:r w:rsidRPr="004F2665">
        <w:rPr>
          <w:rFonts w:asciiTheme="minorHAnsi" w:hAnsiTheme="minorHAnsi" w:cstheme="minorHAnsi"/>
          <w:iCs/>
          <w:sz w:val="20"/>
          <w:szCs w:val="20"/>
          <w:lang w:val="en-US"/>
        </w:rPr>
        <w:t>The Theme of Jewish Persecution of Christians in the Gospel According to Saint Matthew</w:t>
      </w:r>
      <w:r w:rsidRPr="004F2665">
        <w:rPr>
          <w:rFonts w:asciiTheme="minorHAnsi" w:hAnsiTheme="minorHAnsi" w:cstheme="minorHAnsi"/>
          <w:sz w:val="20"/>
          <w:szCs w:val="20"/>
          <w:lang w:val="en-US"/>
        </w:rPr>
        <w:t xml:space="preserve"> // Black M. Society for New Testament Studies Monograph Series. </w:t>
      </w:r>
      <w:r w:rsidRPr="004F2665">
        <w:rPr>
          <w:rFonts w:asciiTheme="minorHAnsi" w:hAnsiTheme="minorHAnsi" w:cstheme="minorHAnsi"/>
          <w:sz w:val="20"/>
          <w:szCs w:val="20"/>
          <w:lang w:val="en-US" w:bidi="he-IL"/>
        </w:rPr>
        <w:t xml:space="preserve">№ 6. </w:t>
      </w:r>
      <w:r w:rsidRPr="004F2665">
        <w:rPr>
          <w:rFonts w:asciiTheme="minorHAnsi" w:hAnsiTheme="minorHAnsi" w:cstheme="minorHAnsi"/>
          <w:sz w:val="20"/>
          <w:szCs w:val="20"/>
          <w:lang w:val="en-US"/>
        </w:rPr>
        <w:t xml:space="preserve">– Cambridge: Cambridge University, 1967. – P. 38. </w:t>
      </w:r>
    </w:p>
  </w:footnote>
  <w:footnote w:id="88">
    <w:p w:rsidR="00A933A7" w:rsidRPr="004F2665" w:rsidRDefault="00A933A7" w:rsidP="00A933A7">
      <w:pPr>
        <w:autoSpaceDE w:val="0"/>
        <w:autoSpaceDN w:val="0"/>
        <w:adjustRightInd w:val="0"/>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The Benediction reads, “For the renegades let there be no hope, and may the arrogant kingdom soon be rooted out in our days, and the </w:t>
      </w:r>
      <w:proofErr w:type="spellStart"/>
      <w:r w:rsidRPr="004F2665">
        <w:rPr>
          <w:rFonts w:asciiTheme="minorHAnsi" w:hAnsiTheme="minorHAnsi" w:cstheme="minorHAnsi"/>
          <w:sz w:val="20"/>
          <w:szCs w:val="20"/>
          <w:lang w:val="en-US"/>
        </w:rPr>
        <w:t>Nazarens</w:t>
      </w:r>
      <w:proofErr w:type="spellEnd"/>
      <w:r w:rsidRPr="004F2665">
        <w:rPr>
          <w:rFonts w:asciiTheme="minorHAnsi" w:hAnsiTheme="minorHAnsi" w:cstheme="minorHAnsi"/>
          <w:sz w:val="20"/>
          <w:szCs w:val="20"/>
          <w:lang w:val="en-US"/>
        </w:rPr>
        <w:t xml:space="preserve"> and the </w:t>
      </w:r>
      <w:r w:rsidRPr="004F2665">
        <w:rPr>
          <w:rFonts w:asciiTheme="minorHAnsi" w:hAnsiTheme="minorHAnsi" w:cstheme="minorHAnsi"/>
          <w:i/>
          <w:sz w:val="20"/>
          <w:szCs w:val="20"/>
          <w:lang w:val="en-US"/>
        </w:rPr>
        <w:t>minim</w:t>
      </w:r>
      <w:r w:rsidRPr="004F2665">
        <w:rPr>
          <w:rFonts w:asciiTheme="minorHAnsi" w:hAnsiTheme="minorHAnsi" w:cstheme="minorHAnsi"/>
          <w:sz w:val="20"/>
          <w:szCs w:val="20"/>
          <w:lang w:val="en-US"/>
        </w:rPr>
        <w:t xml:space="preserve"> perish as in a moment and be blotted out from the book of life and with the righteous may they not be inscribed. Blessed art thou, O Lord, who humblest the arrogant.” From Barrett C. K. </w:t>
      </w:r>
      <w:r w:rsidRPr="004F2665">
        <w:rPr>
          <w:rFonts w:asciiTheme="minorHAnsi" w:hAnsiTheme="minorHAnsi" w:cstheme="minorHAnsi"/>
          <w:iCs/>
          <w:sz w:val="20"/>
          <w:szCs w:val="20"/>
          <w:lang w:val="en-US"/>
        </w:rPr>
        <w:t>The New Testament Background: Selected Documents</w:t>
      </w:r>
      <w:r w:rsidRPr="004F2665">
        <w:rPr>
          <w:rFonts w:asciiTheme="minorHAnsi" w:hAnsiTheme="minorHAnsi" w:cstheme="minorHAnsi"/>
          <w:sz w:val="20"/>
          <w:szCs w:val="20"/>
          <w:lang w:val="en-US"/>
        </w:rPr>
        <w:t>. – London: S.P.C.K., 1956; reprint, New York: Harper &amp; Row, 1961. – P. 167 (page citations are to the reprint edition).</w:t>
      </w:r>
    </w:p>
  </w:footnote>
  <w:footnote w:id="89">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See Parks </w:t>
      </w:r>
      <w:r w:rsidRPr="004F2665">
        <w:rPr>
          <w:rFonts w:asciiTheme="minorHAnsi" w:hAnsiTheme="minorHAnsi" w:cstheme="minorHAnsi"/>
          <w:lang w:val="en-US" w:bidi="he-IL"/>
        </w:rPr>
        <w:t>J.</w:t>
      </w:r>
      <w:r w:rsidRPr="004F2665">
        <w:rPr>
          <w:rFonts w:asciiTheme="minorHAnsi" w:hAnsiTheme="minorHAnsi" w:cstheme="minorHAnsi"/>
          <w:lang w:val="en-US"/>
        </w:rPr>
        <w:t xml:space="preserve"> </w:t>
      </w:r>
      <w:r w:rsidRPr="004F2665">
        <w:rPr>
          <w:rFonts w:asciiTheme="minorHAnsi" w:hAnsiTheme="minorHAnsi" w:cstheme="minorHAnsi"/>
          <w:iCs/>
          <w:lang w:val="en-US"/>
        </w:rPr>
        <w:t>The Conflict of the Church and Synagogue</w:t>
      </w:r>
      <w:r w:rsidRPr="004F2665">
        <w:rPr>
          <w:rFonts w:asciiTheme="minorHAnsi" w:hAnsiTheme="minorHAnsi" w:cstheme="minorHAnsi"/>
          <w:lang w:val="en-US"/>
        </w:rPr>
        <w:t xml:space="preserve">. – Cleveland, OH: Meridian, 1961. – P. 132, 137-41, 149. </w:t>
      </w:r>
    </w:p>
  </w:footnote>
  <w:footnote w:id="90">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See Hare, p. 20-22, 30-34, 125-129, </w:t>
      </w:r>
      <w:proofErr w:type="gramStart"/>
      <w:r w:rsidRPr="004F2665">
        <w:rPr>
          <w:rFonts w:asciiTheme="minorHAnsi" w:hAnsiTheme="minorHAnsi" w:cstheme="minorHAnsi"/>
          <w:lang w:val="en-US"/>
        </w:rPr>
        <w:t>164</w:t>
      </w:r>
      <w:proofErr w:type="gramEnd"/>
      <w:r w:rsidRPr="004F2665">
        <w:rPr>
          <w:rFonts w:asciiTheme="minorHAnsi" w:hAnsiTheme="minorHAnsi" w:cstheme="minorHAnsi"/>
          <w:lang w:val="en-US"/>
        </w:rPr>
        <w:t>-166.</w:t>
      </w:r>
    </w:p>
  </w:footnote>
  <w:footnote w:id="91">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He claims a dual tradition of Stephen’s martyrdom, arguing that the “judicial-execution” tradition (Acts 6:12-7:1) is unhistorical, and the “mob-lynching” tradition (Acts 7:54-58) is historical.   </w:t>
      </w:r>
    </w:p>
  </w:footnote>
  <w:footnote w:id="92">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In the East, Christians suffered as well. An estimated 190,000 Christians </w:t>
      </w:r>
      <w:proofErr w:type="gramStart"/>
      <w:r w:rsidRPr="004F2665">
        <w:rPr>
          <w:rFonts w:asciiTheme="minorHAnsi" w:hAnsiTheme="minorHAnsi" w:cstheme="minorHAnsi"/>
          <w:lang w:val="en-US"/>
        </w:rPr>
        <w:t>were martyred</w:t>
      </w:r>
      <w:proofErr w:type="gramEnd"/>
      <w:r w:rsidRPr="004F2665">
        <w:rPr>
          <w:rFonts w:asciiTheme="minorHAnsi" w:hAnsiTheme="minorHAnsi" w:cstheme="minorHAnsi"/>
          <w:lang w:val="en-US"/>
        </w:rPr>
        <w:t xml:space="preserve"> in Persia by the fifth century. See Chandler A.</w:t>
      </w:r>
      <w:r w:rsidRPr="004F2665">
        <w:rPr>
          <w:rFonts w:asciiTheme="minorHAnsi" w:hAnsiTheme="minorHAnsi" w:cstheme="minorHAnsi"/>
          <w:lang w:val="en-US" w:bidi="he-IL"/>
        </w:rPr>
        <w:t xml:space="preserve">, </w:t>
      </w:r>
      <w:r w:rsidRPr="004F2665">
        <w:rPr>
          <w:rFonts w:asciiTheme="minorHAnsi" w:hAnsiTheme="minorHAnsi" w:cstheme="minorHAnsi"/>
          <w:lang w:val="en-US"/>
        </w:rPr>
        <w:t xml:space="preserve">Harvey A. Introduction // Chandler A. The Terrible Alternative: Christian Martyrdom in the Twentieth Century. – London: </w:t>
      </w:r>
      <w:proofErr w:type="spellStart"/>
      <w:r w:rsidRPr="004F2665">
        <w:rPr>
          <w:rFonts w:asciiTheme="minorHAnsi" w:hAnsiTheme="minorHAnsi" w:cstheme="minorHAnsi"/>
          <w:lang w:val="en-US"/>
        </w:rPr>
        <w:t>Cassell</w:t>
      </w:r>
      <w:proofErr w:type="spellEnd"/>
      <w:r w:rsidRPr="004F2665">
        <w:rPr>
          <w:rFonts w:asciiTheme="minorHAnsi" w:hAnsiTheme="minorHAnsi" w:cstheme="minorHAnsi"/>
          <w:lang w:val="en-US"/>
        </w:rPr>
        <w:t xml:space="preserve">, 1998. – P. </w:t>
      </w:r>
      <w:proofErr w:type="gramStart"/>
      <w:r w:rsidRPr="004F2665">
        <w:rPr>
          <w:rFonts w:asciiTheme="minorHAnsi" w:hAnsiTheme="minorHAnsi" w:cstheme="minorHAnsi"/>
          <w:lang w:val="en-US"/>
        </w:rPr>
        <w:t>7</w:t>
      </w:r>
      <w:proofErr w:type="gramEnd"/>
      <w:r w:rsidRPr="004F2665">
        <w:rPr>
          <w:rFonts w:asciiTheme="minorHAnsi" w:hAnsiTheme="minorHAnsi" w:cstheme="minorHAnsi"/>
          <w:lang w:val="en-US"/>
        </w:rPr>
        <w:t xml:space="preserve">. </w:t>
      </w:r>
    </w:p>
  </w:footnote>
  <w:footnote w:id="93">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Allard P. </w:t>
      </w:r>
      <w:proofErr w:type="gramStart"/>
      <w:r w:rsidRPr="004F2665">
        <w:rPr>
          <w:rFonts w:asciiTheme="minorHAnsi" w:hAnsiTheme="minorHAnsi" w:cstheme="minorHAnsi"/>
          <w:lang w:val="en-US"/>
        </w:rPr>
        <w:t>Ten</w:t>
      </w:r>
      <w:proofErr w:type="gramEnd"/>
      <w:r w:rsidRPr="004F2665">
        <w:rPr>
          <w:rFonts w:asciiTheme="minorHAnsi" w:hAnsiTheme="minorHAnsi" w:cstheme="minorHAnsi"/>
          <w:lang w:val="en-US"/>
        </w:rPr>
        <w:t xml:space="preserve"> Lectures on the Martyrs / Trans. L. </w:t>
      </w:r>
      <w:proofErr w:type="spellStart"/>
      <w:r w:rsidRPr="004F2665">
        <w:rPr>
          <w:rFonts w:asciiTheme="minorHAnsi" w:hAnsiTheme="minorHAnsi" w:cstheme="minorHAnsi"/>
          <w:lang w:val="en-US"/>
        </w:rPr>
        <w:t>Cappadelta</w:t>
      </w:r>
      <w:proofErr w:type="spellEnd"/>
      <w:r w:rsidRPr="004F2665">
        <w:rPr>
          <w:rFonts w:asciiTheme="minorHAnsi" w:hAnsiTheme="minorHAnsi" w:cstheme="minorHAnsi"/>
          <w:lang w:val="en-US"/>
        </w:rPr>
        <w:t xml:space="preserve">. – London: Kegan Paul, Trench, </w:t>
      </w:r>
      <w:proofErr w:type="spellStart"/>
      <w:r w:rsidRPr="004F2665">
        <w:rPr>
          <w:rFonts w:asciiTheme="minorHAnsi" w:hAnsiTheme="minorHAnsi" w:cstheme="minorHAnsi"/>
          <w:lang w:val="en-US"/>
        </w:rPr>
        <w:t>Trübner</w:t>
      </w:r>
      <w:proofErr w:type="spellEnd"/>
      <w:r w:rsidRPr="004F2665">
        <w:rPr>
          <w:rFonts w:asciiTheme="minorHAnsi" w:hAnsiTheme="minorHAnsi" w:cstheme="minorHAnsi"/>
          <w:lang w:val="en-US"/>
        </w:rPr>
        <w:t xml:space="preserve"> &amp; Co., 1907. – P. 80-81.  Traditionally ten great persecutions under Rome </w:t>
      </w:r>
      <w:proofErr w:type="gramStart"/>
      <w:r w:rsidRPr="004F2665">
        <w:rPr>
          <w:rFonts w:asciiTheme="minorHAnsi" w:hAnsiTheme="minorHAnsi" w:cstheme="minorHAnsi"/>
          <w:lang w:val="en-US"/>
        </w:rPr>
        <w:t>are listed</w:t>
      </w:r>
      <w:proofErr w:type="gramEnd"/>
      <w:r w:rsidRPr="004F2665">
        <w:rPr>
          <w:rFonts w:asciiTheme="minorHAnsi" w:hAnsiTheme="minorHAnsi" w:cstheme="minorHAnsi"/>
          <w:lang w:val="en-US"/>
        </w:rPr>
        <w:t xml:space="preserve">. See Augustine, </w:t>
      </w:r>
      <w:r w:rsidRPr="004F2665">
        <w:rPr>
          <w:rFonts w:asciiTheme="minorHAnsi" w:hAnsiTheme="minorHAnsi" w:cstheme="minorHAnsi"/>
          <w:i/>
          <w:lang w:val="en-US"/>
        </w:rPr>
        <w:t>City of God</w:t>
      </w:r>
      <w:r w:rsidRPr="004F2665">
        <w:rPr>
          <w:rFonts w:asciiTheme="minorHAnsi" w:hAnsiTheme="minorHAnsi" w:cstheme="minorHAnsi"/>
          <w:lang w:val="en-US"/>
        </w:rPr>
        <w:t>, 18.52.</w:t>
      </w:r>
    </w:p>
  </w:footnote>
  <w:footnote w:id="94">
    <w:p w:rsidR="00A933A7" w:rsidRPr="004F2665" w:rsidRDefault="00A933A7" w:rsidP="00A933A7">
      <w:pPr>
        <w:autoSpaceDE w:val="0"/>
        <w:autoSpaceDN w:val="0"/>
        <w:adjustRightInd w:val="0"/>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Workman H.</w:t>
      </w:r>
      <w:r w:rsidRPr="004F2665">
        <w:rPr>
          <w:rFonts w:asciiTheme="minorHAnsi" w:hAnsiTheme="minorHAnsi" w:cstheme="minorHAnsi"/>
          <w:sz w:val="20"/>
          <w:szCs w:val="20"/>
          <w:lang w:val="en-US"/>
        </w:rPr>
        <w:t xml:space="preserve"> B. Persecution in the Early Church. – </w:t>
      </w:r>
      <w:proofErr w:type="gramStart"/>
      <w:r w:rsidRPr="004F2665">
        <w:rPr>
          <w:rFonts w:asciiTheme="minorHAnsi" w:hAnsiTheme="minorHAnsi" w:cstheme="minorHAnsi"/>
          <w:sz w:val="20"/>
          <w:szCs w:val="20"/>
          <w:lang w:val="en-US"/>
        </w:rPr>
        <w:t>2nd</w:t>
      </w:r>
      <w:proofErr w:type="gramEnd"/>
      <w:r w:rsidRPr="004F2665">
        <w:rPr>
          <w:rFonts w:asciiTheme="minorHAnsi" w:hAnsiTheme="minorHAnsi" w:cstheme="minorHAnsi"/>
          <w:sz w:val="20"/>
          <w:szCs w:val="20"/>
          <w:lang w:val="en-US"/>
        </w:rPr>
        <w:t xml:space="preserve"> ed. – London: Charles Kelley, 1906. – P. 200-203. </w:t>
      </w:r>
    </w:p>
  </w:footnote>
  <w:footnote w:id="95">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Musurillo</w:t>
      </w:r>
      <w:proofErr w:type="spellEnd"/>
      <w:r w:rsidRPr="004F2665">
        <w:rPr>
          <w:rFonts w:asciiTheme="minorHAnsi" w:hAnsiTheme="minorHAnsi" w:cstheme="minorHAnsi"/>
          <w:lang w:val="en-US"/>
        </w:rPr>
        <w:t xml:space="preserve"> </w:t>
      </w:r>
      <w:r w:rsidRPr="004F2665">
        <w:rPr>
          <w:rFonts w:asciiTheme="minorHAnsi" w:hAnsiTheme="minorHAnsi" w:cstheme="minorHAnsi"/>
        </w:rPr>
        <w:t>Н</w:t>
      </w:r>
      <w:r w:rsidRPr="004F2665">
        <w:rPr>
          <w:rFonts w:asciiTheme="minorHAnsi" w:hAnsiTheme="minorHAnsi" w:cstheme="minorHAnsi"/>
          <w:lang w:val="en-US"/>
        </w:rPr>
        <w:t>.</w:t>
      </w:r>
      <w:r w:rsidRPr="004F2665">
        <w:rPr>
          <w:rFonts w:asciiTheme="minorHAnsi" w:hAnsiTheme="minorHAnsi" w:cstheme="minorHAnsi"/>
          <w:i/>
          <w:lang w:val="en-US"/>
        </w:rPr>
        <w:t xml:space="preserve"> </w:t>
      </w:r>
      <w:r w:rsidRPr="004F2665">
        <w:rPr>
          <w:rFonts w:asciiTheme="minorHAnsi" w:hAnsiTheme="minorHAnsi" w:cstheme="minorHAnsi"/>
          <w:iCs/>
          <w:lang w:val="en-US"/>
        </w:rPr>
        <w:t xml:space="preserve">The Acts of the Christian Martyrs. – </w:t>
      </w:r>
      <w:r w:rsidRPr="004F2665">
        <w:rPr>
          <w:rFonts w:asciiTheme="minorHAnsi" w:hAnsiTheme="minorHAnsi" w:cstheme="minorHAnsi"/>
          <w:lang w:val="en-US"/>
        </w:rPr>
        <w:t>Oxford: Oxford University, 1972. – P. xii.</w:t>
      </w:r>
    </w:p>
  </w:footnote>
  <w:footnote w:id="96">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Barnes </w:t>
      </w:r>
      <w:r w:rsidRPr="004F2665">
        <w:rPr>
          <w:rFonts w:asciiTheme="minorHAnsi" w:hAnsiTheme="minorHAnsi" w:cstheme="minorHAnsi"/>
        </w:rPr>
        <w:t>Т</w:t>
      </w:r>
      <w:r w:rsidRPr="004F2665">
        <w:rPr>
          <w:rFonts w:asciiTheme="minorHAnsi" w:hAnsiTheme="minorHAnsi" w:cstheme="minorHAnsi"/>
          <w:lang w:val="en-US"/>
        </w:rPr>
        <w:t>. Pre-</w:t>
      </w:r>
      <w:proofErr w:type="spellStart"/>
      <w:r w:rsidRPr="004F2665">
        <w:rPr>
          <w:rFonts w:asciiTheme="minorHAnsi" w:hAnsiTheme="minorHAnsi" w:cstheme="minorHAnsi"/>
          <w:lang w:val="en-US"/>
        </w:rPr>
        <w:t>Decian</w:t>
      </w:r>
      <w:proofErr w:type="spellEnd"/>
      <w:r w:rsidRPr="004F2665">
        <w:rPr>
          <w:rFonts w:asciiTheme="minorHAnsi" w:hAnsiTheme="minorHAnsi" w:cstheme="minorHAnsi"/>
          <w:lang w:val="en-US"/>
        </w:rPr>
        <w:t xml:space="preserve"> </w:t>
      </w:r>
      <w:proofErr w:type="spellStart"/>
      <w:r w:rsidRPr="004F2665">
        <w:rPr>
          <w:rFonts w:asciiTheme="minorHAnsi" w:hAnsiTheme="minorHAnsi" w:cstheme="minorHAnsi"/>
          <w:i/>
          <w:lang w:val="en-US"/>
        </w:rPr>
        <w:t>Acta</w:t>
      </w:r>
      <w:proofErr w:type="spellEnd"/>
      <w:r w:rsidRPr="004F2665">
        <w:rPr>
          <w:rFonts w:asciiTheme="minorHAnsi" w:hAnsiTheme="minorHAnsi" w:cstheme="minorHAnsi"/>
          <w:i/>
          <w:lang w:val="en-US"/>
        </w:rPr>
        <w:t xml:space="preserve"> </w:t>
      </w:r>
      <w:proofErr w:type="spellStart"/>
      <w:r w:rsidRPr="004F2665">
        <w:rPr>
          <w:rFonts w:asciiTheme="minorHAnsi" w:hAnsiTheme="minorHAnsi" w:cstheme="minorHAnsi"/>
          <w:i/>
          <w:lang w:val="en-US"/>
        </w:rPr>
        <w:t>Martyrum</w:t>
      </w:r>
      <w:proofErr w:type="spellEnd"/>
      <w:r w:rsidRPr="004F2665">
        <w:rPr>
          <w:rFonts w:asciiTheme="minorHAnsi" w:hAnsiTheme="minorHAnsi" w:cstheme="minorHAnsi"/>
          <w:i/>
          <w:lang w:val="en-US"/>
        </w:rPr>
        <w:t xml:space="preserve"> </w:t>
      </w:r>
      <w:r w:rsidRPr="004F2665">
        <w:rPr>
          <w:rFonts w:asciiTheme="minorHAnsi" w:hAnsiTheme="minorHAnsi" w:cstheme="minorHAnsi"/>
          <w:iCs/>
          <w:lang w:val="en-US" w:bidi="he-IL"/>
        </w:rPr>
        <w:t xml:space="preserve">// </w:t>
      </w:r>
      <w:r w:rsidRPr="004F2665">
        <w:rPr>
          <w:rFonts w:asciiTheme="minorHAnsi" w:hAnsiTheme="minorHAnsi" w:cstheme="minorHAnsi"/>
          <w:iCs/>
          <w:lang w:val="en-US"/>
        </w:rPr>
        <w:t xml:space="preserve">Journal of Theological Studies. </w:t>
      </w:r>
      <w:r w:rsidRPr="004F2665">
        <w:rPr>
          <w:rFonts w:asciiTheme="minorHAnsi" w:hAnsiTheme="minorHAnsi" w:cstheme="minorHAnsi"/>
          <w:iCs/>
          <w:lang w:val="en-US" w:bidi="he-IL"/>
        </w:rPr>
        <w:t>№</w:t>
      </w:r>
      <w:r w:rsidRPr="004F2665">
        <w:rPr>
          <w:rFonts w:asciiTheme="minorHAnsi" w:hAnsiTheme="minorHAnsi" w:cstheme="minorHAnsi"/>
          <w:lang w:val="en-US"/>
        </w:rPr>
        <w:t xml:space="preserve"> 19. 1968. P. 509-531. </w:t>
      </w:r>
    </w:p>
  </w:footnote>
  <w:footnote w:id="97">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Owen E. C. E., </w:t>
      </w:r>
      <w:proofErr w:type="gramStart"/>
      <w:r w:rsidRPr="004F2665">
        <w:rPr>
          <w:rFonts w:asciiTheme="minorHAnsi" w:hAnsiTheme="minorHAnsi" w:cstheme="minorHAnsi"/>
          <w:sz w:val="20"/>
          <w:szCs w:val="20"/>
          <w:lang w:val="en-US"/>
        </w:rPr>
        <w:t>ed</w:t>
      </w:r>
      <w:proofErr w:type="gramEnd"/>
      <w:r w:rsidRPr="004F2665">
        <w:rPr>
          <w:rFonts w:asciiTheme="minorHAnsi" w:hAnsiTheme="minorHAnsi" w:cstheme="minorHAnsi"/>
          <w:sz w:val="20"/>
          <w:szCs w:val="20"/>
          <w:lang w:val="en-US"/>
        </w:rPr>
        <w:t xml:space="preserve">. Some Authentic Acts of the Early Martyrs. – Oxford: Clarendon, 1927. – P. 13. </w:t>
      </w:r>
    </w:p>
  </w:footnote>
  <w:footnote w:id="98">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See comments in Owen, p. 17; and </w:t>
      </w:r>
      <w:proofErr w:type="spellStart"/>
      <w:r w:rsidRPr="004F2665">
        <w:rPr>
          <w:rFonts w:asciiTheme="minorHAnsi" w:hAnsiTheme="minorHAnsi" w:cstheme="minorHAnsi"/>
          <w:sz w:val="20"/>
          <w:szCs w:val="20"/>
          <w:lang w:val="en-US"/>
        </w:rPr>
        <w:t>Lefkowitz</w:t>
      </w:r>
      <w:proofErr w:type="spellEnd"/>
      <w:r w:rsidRPr="004F2665">
        <w:rPr>
          <w:rFonts w:asciiTheme="minorHAnsi" w:hAnsiTheme="minorHAnsi" w:cstheme="minorHAnsi"/>
          <w:sz w:val="20"/>
          <w:szCs w:val="20"/>
          <w:lang w:val="en-US"/>
        </w:rPr>
        <w:t xml:space="preserve"> </w:t>
      </w:r>
      <w:r w:rsidRPr="004F2665">
        <w:rPr>
          <w:rFonts w:asciiTheme="minorHAnsi" w:hAnsiTheme="minorHAnsi" w:cstheme="minorHAnsi"/>
          <w:sz w:val="20"/>
          <w:szCs w:val="20"/>
        </w:rPr>
        <w:t>М</w:t>
      </w:r>
      <w:r w:rsidRPr="004F2665">
        <w:rPr>
          <w:rFonts w:asciiTheme="minorHAnsi" w:hAnsiTheme="minorHAnsi" w:cstheme="minorHAnsi"/>
          <w:sz w:val="20"/>
          <w:szCs w:val="20"/>
          <w:lang w:val="en-US"/>
        </w:rPr>
        <w:t xml:space="preserve">. </w:t>
      </w:r>
      <w:r w:rsidRPr="004F2665">
        <w:rPr>
          <w:rFonts w:asciiTheme="minorHAnsi" w:hAnsiTheme="minorHAnsi" w:cstheme="minorHAnsi"/>
          <w:sz w:val="20"/>
          <w:szCs w:val="20"/>
        </w:rPr>
        <w:t>Р</w:t>
      </w:r>
      <w:r w:rsidRPr="004F2665">
        <w:rPr>
          <w:rFonts w:asciiTheme="minorHAnsi" w:hAnsiTheme="minorHAnsi" w:cstheme="minorHAnsi"/>
          <w:sz w:val="20"/>
          <w:szCs w:val="20"/>
          <w:lang w:val="en-US"/>
        </w:rPr>
        <w:t xml:space="preserve">. The Motivations for St. Perpetua’s Martyrdom // </w:t>
      </w:r>
      <w:r w:rsidRPr="004F2665">
        <w:rPr>
          <w:rFonts w:asciiTheme="minorHAnsi" w:hAnsiTheme="minorHAnsi" w:cstheme="minorHAnsi"/>
          <w:iCs/>
          <w:sz w:val="20"/>
          <w:szCs w:val="20"/>
          <w:lang w:val="en-US"/>
        </w:rPr>
        <w:t xml:space="preserve">Journal of the American Academy of Religion. </w:t>
      </w:r>
      <w:r w:rsidRPr="004F2665">
        <w:rPr>
          <w:rFonts w:asciiTheme="minorHAnsi" w:hAnsiTheme="minorHAnsi" w:cstheme="minorHAnsi"/>
          <w:iCs/>
          <w:sz w:val="20"/>
          <w:szCs w:val="20"/>
          <w:lang w:val="de-DE"/>
        </w:rPr>
        <w:t xml:space="preserve">№ </w:t>
      </w:r>
      <w:r w:rsidRPr="004F2665">
        <w:rPr>
          <w:rFonts w:asciiTheme="minorHAnsi" w:hAnsiTheme="minorHAnsi" w:cstheme="minorHAnsi"/>
          <w:sz w:val="20"/>
          <w:szCs w:val="20"/>
          <w:lang w:val="de-DE"/>
        </w:rPr>
        <w:t>44. 1976. P.</w:t>
      </w:r>
      <w:r w:rsidRPr="004F2665">
        <w:rPr>
          <w:rFonts w:asciiTheme="minorHAnsi" w:hAnsiTheme="minorHAnsi" w:cstheme="minorHAnsi"/>
          <w:sz w:val="20"/>
          <w:szCs w:val="20"/>
          <w:lang w:val="en-US"/>
        </w:rPr>
        <w:t xml:space="preserve"> 418. </w:t>
      </w:r>
    </w:p>
  </w:footnote>
  <w:footnote w:id="99">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V</w:t>
      </w:r>
      <w:r w:rsidRPr="004F2665">
        <w:rPr>
          <w:rFonts w:asciiTheme="minorHAnsi" w:hAnsiTheme="minorHAnsi" w:cstheme="minorHAnsi"/>
          <w:lang w:val="en-US"/>
        </w:rPr>
        <w:t xml:space="preserve">an </w:t>
      </w:r>
      <w:proofErr w:type="spellStart"/>
      <w:r w:rsidRPr="004F2665">
        <w:rPr>
          <w:rFonts w:asciiTheme="minorHAnsi" w:hAnsiTheme="minorHAnsi" w:cstheme="minorHAnsi"/>
          <w:lang w:val="en-US"/>
        </w:rPr>
        <w:t>Henten</w:t>
      </w:r>
      <w:proofErr w:type="spellEnd"/>
      <w:r w:rsidRPr="004F2665">
        <w:rPr>
          <w:rFonts w:asciiTheme="minorHAnsi" w:hAnsiTheme="minorHAnsi" w:cstheme="minorHAnsi"/>
          <w:lang w:val="en-US"/>
        </w:rPr>
        <w:t xml:space="preserve"> J. W. The Martyrs as Heroes of the Christian People // </w:t>
      </w:r>
      <w:proofErr w:type="spellStart"/>
      <w:r w:rsidRPr="004F2665">
        <w:rPr>
          <w:rFonts w:asciiTheme="minorHAnsi" w:hAnsiTheme="minorHAnsi" w:cstheme="minorHAnsi"/>
          <w:lang w:val="en-US"/>
        </w:rPr>
        <w:t>Lamberigts</w:t>
      </w:r>
      <w:proofErr w:type="spellEnd"/>
      <w:r w:rsidRPr="004F2665">
        <w:rPr>
          <w:rFonts w:asciiTheme="minorHAnsi" w:hAnsiTheme="minorHAnsi" w:cstheme="minorHAnsi"/>
          <w:lang w:val="en-US"/>
        </w:rPr>
        <w:t xml:space="preserve"> M., Van </w:t>
      </w:r>
      <w:proofErr w:type="spellStart"/>
      <w:r w:rsidRPr="004F2665">
        <w:rPr>
          <w:rFonts w:asciiTheme="minorHAnsi" w:hAnsiTheme="minorHAnsi" w:cstheme="minorHAnsi"/>
          <w:lang w:val="en-US"/>
        </w:rPr>
        <w:t>Deun</w:t>
      </w:r>
      <w:proofErr w:type="spellEnd"/>
      <w:r w:rsidRPr="004F2665">
        <w:rPr>
          <w:rFonts w:asciiTheme="minorHAnsi" w:hAnsiTheme="minorHAnsi" w:cstheme="minorHAnsi"/>
          <w:lang w:val="en-US"/>
        </w:rPr>
        <w:t xml:space="preserve"> P. </w:t>
      </w:r>
      <w:proofErr w:type="spellStart"/>
      <w:r w:rsidRPr="004F2665">
        <w:rPr>
          <w:rFonts w:asciiTheme="minorHAnsi" w:hAnsiTheme="minorHAnsi" w:cstheme="minorHAnsi"/>
          <w:iCs/>
          <w:lang w:val="en-US"/>
        </w:rPr>
        <w:t>Martyrium</w:t>
      </w:r>
      <w:proofErr w:type="spellEnd"/>
      <w:r w:rsidRPr="004F2665">
        <w:rPr>
          <w:rFonts w:asciiTheme="minorHAnsi" w:hAnsiTheme="minorHAnsi" w:cstheme="minorHAnsi"/>
          <w:iCs/>
          <w:lang w:val="en-US"/>
        </w:rPr>
        <w:t xml:space="preserve"> in Multidisciplinary Perspective. – </w:t>
      </w:r>
      <w:r w:rsidRPr="004F2665">
        <w:rPr>
          <w:rFonts w:asciiTheme="minorHAnsi" w:hAnsiTheme="minorHAnsi" w:cstheme="minorHAnsi"/>
          <w:lang w:val="en-US"/>
        </w:rPr>
        <w:t>Leuven, Belgium: Leuven University, 1995. – P. 303-313.</w:t>
      </w:r>
    </w:p>
  </w:footnote>
  <w:footnote w:id="100">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Healy P. J. </w:t>
      </w:r>
      <w:r w:rsidRPr="004F2665">
        <w:rPr>
          <w:rFonts w:asciiTheme="minorHAnsi" w:hAnsiTheme="minorHAnsi" w:cstheme="minorHAnsi"/>
          <w:iCs/>
          <w:sz w:val="20"/>
          <w:szCs w:val="20"/>
          <w:lang w:val="en-US"/>
        </w:rPr>
        <w:t>The Valerian Persecution</w:t>
      </w:r>
      <w:r w:rsidRPr="004F2665">
        <w:rPr>
          <w:rFonts w:asciiTheme="minorHAnsi" w:hAnsiTheme="minorHAnsi" w:cstheme="minorHAnsi"/>
          <w:sz w:val="20"/>
          <w:szCs w:val="20"/>
          <w:lang w:val="en-US"/>
        </w:rPr>
        <w:t xml:space="preserve">. – Boston, MA: Mifflin and Company, 1905. – P. </w:t>
      </w:r>
      <w:proofErr w:type="gramStart"/>
      <w:r w:rsidRPr="004F2665">
        <w:rPr>
          <w:rFonts w:asciiTheme="minorHAnsi" w:hAnsiTheme="minorHAnsi" w:cstheme="minorHAnsi"/>
          <w:sz w:val="20"/>
          <w:szCs w:val="20"/>
          <w:lang w:val="en-US"/>
        </w:rPr>
        <w:t>2</w:t>
      </w:r>
      <w:proofErr w:type="gramEnd"/>
      <w:r w:rsidRPr="004F2665">
        <w:rPr>
          <w:rFonts w:asciiTheme="minorHAnsi" w:hAnsiTheme="minorHAnsi" w:cstheme="minorHAnsi"/>
          <w:sz w:val="20"/>
          <w:szCs w:val="20"/>
          <w:lang w:val="en-US"/>
        </w:rPr>
        <w:t>.</w:t>
      </w:r>
    </w:p>
  </w:footnote>
  <w:footnote w:id="101">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Frend</w:t>
      </w:r>
      <w:proofErr w:type="spellEnd"/>
      <w:r w:rsidRPr="004F2665">
        <w:rPr>
          <w:rFonts w:asciiTheme="minorHAnsi" w:hAnsiTheme="minorHAnsi" w:cstheme="minorHAnsi"/>
          <w:lang w:val="en-US"/>
        </w:rPr>
        <w:t xml:space="preserve">, p. 15, 20.   </w:t>
      </w:r>
    </w:p>
  </w:footnote>
  <w:footnote w:id="102">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Lesbaupin</w:t>
      </w:r>
      <w:proofErr w:type="spellEnd"/>
      <w:r w:rsidRPr="004F2665">
        <w:rPr>
          <w:rFonts w:asciiTheme="minorHAnsi" w:hAnsiTheme="minorHAnsi" w:cstheme="minorHAnsi"/>
          <w:lang w:val="en-US"/>
        </w:rPr>
        <w:t xml:space="preserve"> I. </w:t>
      </w:r>
      <w:r w:rsidRPr="004F2665">
        <w:rPr>
          <w:rFonts w:asciiTheme="minorHAnsi" w:hAnsiTheme="minorHAnsi" w:cstheme="minorHAnsi"/>
          <w:iCs/>
          <w:lang w:val="en-US"/>
        </w:rPr>
        <w:t>Blessed Are the Persecuted / T</w:t>
      </w:r>
      <w:r w:rsidRPr="004F2665">
        <w:rPr>
          <w:rFonts w:asciiTheme="minorHAnsi" w:hAnsiTheme="minorHAnsi" w:cstheme="minorHAnsi"/>
          <w:lang w:val="en-US"/>
        </w:rPr>
        <w:t xml:space="preserve">rans. R. R. Barr. – </w:t>
      </w:r>
      <w:proofErr w:type="spellStart"/>
      <w:r w:rsidRPr="004F2665">
        <w:rPr>
          <w:rFonts w:asciiTheme="minorHAnsi" w:hAnsiTheme="minorHAnsi" w:cstheme="minorHAnsi"/>
          <w:lang w:val="en-US"/>
        </w:rPr>
        <w:t>Maryknoll</w:t>
      </w:r>
      <w:proofErr w:type="spellEnd"/>
      <w:r w:rsidRPr="004F2665">
        <w:rPr>
          <w:rFonts w:asciiTheme="minorHAnsi" w:hAnsiTheme="minorHAnsi" w:cstheme="minorHAnsi"/>
          <w:lang w:val="en-US"/>
        </w:rPr>
        <w:t xml:space="preserve">, NY: </w:t>
      </w:r>
      <w:proofErr w:type="spellStart"/>
      <w:r w:rsidRPr="004F2665">
        <w:rPr>
          <w:rFonts w:asciiTheme="minorHAnsi" w:hAnsiTheme="minorHAnsi" w:cstheme="minorHAnsi"/>
          <w:lang w:val="en-US"/>
        </w:rPr>
        <w:t>Orbis</w:t>
      </w:r>
      <w:proofErr w:type="spellEnd"/>
      <w:r w:rsidRPr="004F2665">
        <w:rPr>
          <w:rFonts w:asciiTheme="minorHAnsi" w:hAnsiTheme="minorHAnsi" w:cstheme="minorHAnsi"/>
          <w:lang w:val="en-US"/>
        </w:rPr>
        <w:t xml:space="preserve">, 1983. – P. 45-46. </w:t>
      </w:r>
    </w:p>
  </w:footnote>
  <w:footnote w:id="103">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Straw C. Martyrdom and Christian Identity: Gregory the Great, Augustine, and Tradition // </w:t>
      </w:r>
      <w:proofErr w:type="spellStart"/>
      <w:r w:rsidRPr="004F2665">
        <w:rPr>
          <w:rFonts w:asciiTheme="minorHAnsi" w:hAnsiTheme="minorHAnsi" w:cstheme="minorHAnsi"/>
          <w:sz w:val="20"/>
          <w:szCs w:val="20"/>
          <w:lang w:val="en-US"/>
        </w:rPr>
        <w:t>Klingshirn</w:t>
      </w:r>
      <w:proofErr w:type="spellEnd"/>
      <w:r w:rsidRPr="004F2665">
        <w:rPr>
          <w:rFonts w:asciiTheme="minorHAnsi" w:hAnsiTheme="minorHAnsi" w:cstheme="minorHAnsi"/>
          <w:sz w:val="20"/>
          <w:szCs w:val="20"/>
          <w:lang w:val="en-US"/>
        </w:rPr>
        <w:t xml:space="preserve"> W. E., </w:t>
      </w:r>
      <w:proofErr w:type="spellStart"/>
      <w:r w:rsidRPr="004F2665">
        <w:rPr>
          <w:rFonts w:asciiTheme="minorHAnsi" w:hAnsiTheme="minorHAnsi" w:cstheme="minorHAnsi"/>
          <w:sz w:val="20"/>
          <w:szCs w:val="20"/>
          <w:lang w:val="en-US"/>
        </w:rPr>
        <w:t>Vessey</w:t>
      </w:r>
      <w:proofErr w:type="spellEnd"/>
      <w:r w:rsidRPr="004F2665">
        <w:rPr>
          <w:rFonts w:asciiTheme="minorHAnsi" w:hAnsiTheme="minorHAnsi" w:cstheme="minorHAnsi"/>
          <w:sz w:val="20"/>
          <w:szCs w:val="20"/>
          <w:lang w:val="en-US"/>
        </w:rPr>
        <w:t xml:space="preserve"> M. The Limits of Ancient Christianity. – Ann Arbor: University of Michigan, 1999. – P. 255. Straw cites </w:t>
      </w:r>
      <w:r w:rsidRPr="004F2665">
        <w:rPr>
          <w:rFonts w:asciiTheme="minorHAnsi" w:hAnsiTheme="minorHAnsi" w:cstheme="minorHAnsi"/>
          <w:i/>
          <w:sz w:val="20"/>
          <w:szCs w:val="20"/>
          <w:lang w:val="en-US"/>
        </w:rPr>
        <w:t>Mor</w:t>
      </w:r>
      <w:r w:rsidRPr="004F2665">
        <w:rPr>
          <w:rFonts w:asciiTheme="minorHAnsi" w:hAnsiTheme="minorHAnsi" w:cstheme="minorHAnsi"/>
          <w:sz w:val="20"/>
          <w:szCs w:val="20"/>
          <w:lang w:val="en-US"/>
        </w:rPr>
        <w:t xml:space="preserve">. 3.17.32; </w:t>
      </w:r>
      <w:proofErr w:type="spellStart"/>
      <w:r w:rsidRPr="004F2665">
        <w:rPr>
          <w:rFonts w:asciiTheme="minorHAnsi" w:hAnsiTheme="minorHAnsi" w:cstheme="minorHAnsi"/>
          <w:i/>
          <w:sz w:val="20"/>
          <w:szCs w:val="20"/>
          <w:lang w:val="en-US"/>
        </w:rPr>
        <w:t>Homeliae</w:t>
      </w:r>
      <w:proofErr w:type="spellEnd"/>
      <w:r w:rsidRPr="004F2665">
        <w:rPr>
          <w:rFonts w:asciiTheme="minorHAnsi" w:hAnsiTheme="minorHAnsi" w:cstheme="minorHAnsi"/>
          <w:i/>
          <w:sz w:val="20"/>
          <w:szCs w:val="20"/>
          <w:lang w:val="en-US"/>
        </w:rPr>
        <w:t xml:space="preserve"> in </w:t>
      </w:r>
      <w:proofErr w:type="spellStart"/>
      <w:r w:rsidRPr="004F2665">
        <w:rPr>
          <w:rFonts w:asciiTheme="minorHAnsi" w:hAnsiTheme="minorHAnsi" w:cstheme="minorHAnsi"/>
          <w:i/>
          <w:sz w:val="20"/>
          <w:szCs w:val="20"/>
          <w:lang w:val="en-US"/>
        </w:rPr>
        <w:t>Hiezechielem</w:t>
      </w:r>
      <w:proofErr w:type="spellEnd"/>
      <w:r w:rsidRPr="004F2665">
        <w:rPr>
          <w:rFonts w:asciiTheme="minorHAnsi" w:hAnsiTheme="minorHAnsi" w:cstheme="minorHAnsi"/>
          <w:sz w:val="20"/>
          <w:szCs w:val="20"/>
          <w:lang w:val="en-US"/>
        </w:rPr>
        <w:t xml:space="preserve"> 2.3.16</w:t>
      </w:r>
      <w:proofErr w:type="gramStart"/>
      <w:r w:rsidRPr="004F2665">
        <w:rPr>
          <w:rFonts w:asciiTheme="minorHAnsi" w:hAnsiTheme="minorHAnsi" w:cstheme="minorHAnsi"/>
          <w:sz w:val="20"/>
          <w:szCs w:val="20"/>
          <w:lang w:val="en-US"/>
        </w:rPr>
        <w:t>;</w:t>
      </w:r>
      <w:proofErr w:type="gramEnd"/>
      <w:r w:rsidRPr="004F2665">
        <w:rPr>
          <w:rFonts w:asciiTheme="minorHAnsi" w:hAnsiTheme="minorHAnsi" w:cstheme="minorHAnsi"/>
          <w:sz w:val="20"/>
          <w:szCs w:val="20"/>
          <w:lang w:val="en-US"/>
        </w:rPr>
        <w:t xml:space="preserve"> and </w:t>
      </w:r>
      <w:proofErr w:type="spellStart"/>
      <w:r w:rsidRPr="004F2665">
        <w:rPr>
          <w:rFonts w:asciiTheme="minorHAnsi" w:hAnsiTheme="minorHAnsi" w:cstheme="minorHAnsi"/>
          <w:i/>
          <w:sz w:val="20"/>
          <w:szCs w:val="20"/>
          <w:lang w:val="en-US"/>
        </w:rPr>
        <w:t>Hom</w:t>
      </w:r>
      <w:proofErr w:type="spellEnd"/>
      <w:r w:rsidRPr="004F2665">
        <w:rPr>
          <w:rFonts w:asciiTheme="minorHAnsi" w:hAnsiTheme="minorHAnsi" w:cstheme="minorHAnsi"/>
          <w:i/>
          <w:sz w:val="20"/>
          <w:szCs w:val="20"/>
          <w:lang w:val="en-US"/>
        </w:rPr>
        <w:t xml:space="preserve">. </w:t>
      </w:r>
      <w:proofErr w:type="spellStart"/>
      <w:r w:rsidRPr="004F2665">
        <w:rPr>
          <w:rFonts w:asciiTheme="minorHAnsi" w:hAnsiTheme="minorHAnsi" w:cstheme="minorHAnsi"/>
          <w:i/>
          <w:sz w:val="20"/>
          <w:szCs w:val="20"/>
          <w:lang w:val="en-US"/>
        </w:rPr>
        <w:t>Ev</w:t>
      </w:r>
      <w:proofErr w:type="spellEnd"/>
      <w:r w:rsidRPr="004F2665">
        <w:rPr>
          <w:rFonts w:asciiTheme="minorHAnsi" w:hAnsiTheme="minorHAnsi" w:cstheme="minorHAnsi"/>
          <w:i/>
          <w:sz w:val="20"/>
          <w:szCs w:val="20"/>
          <w:lang w:val="en-US"/>
        </w:rPr>
        <w:t xml:space="preserve">. </w:t>
      </w:r>
      <w:r w:rsidRPr="004F2665">
        <w:rPr>
          <w:rFonts w:asciiTheme="minorHAnsi" w:hAnsiTheme="minorHAnsi" w:cstheme="minorHAnsi"/>
          <w:sz w:val="20"/>
          <w:szCs w:val="20"/>
          <w:lang w:val="en-US"/>
        </w:rPr>
        <w:t>2.38.7.</w:t>
      </w:r>
    </w:p>
  </w:footnote>
  <w:footnote w:id="104">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Roberts </w:t>
      </w:r>
      <w:r w:rsidRPr="004F2665">
        <w:rPr>
          <w:rFonts w:asciiTheme="minorHAnsi" w:hAnsiTheme="minorHAnsi" w:cstheme="minorHAnsi"/>
        </w:rPr>
        <w:t>А</w:t>
      </w:r>
      <w:r w:rsidRPr="004F2665">
        <w:rPr>
          <w:rFonts w:asciiTheme="minorHAnsi" w:hAnsiTheme="minorHAnsi" w:cstheme="minorHAnsi"/>
          <w:lang w:val="en-US"/>
        </w:rPr>
        <w:t xml:space="preserve">. Donaldson </w:t>
      </w:r>
      <w:r w:rsidRPr="004F2665">
        <w:rPr>
          <w:rFonts w:asciiTheme="minorHAnsi" w:hAnsiTheme="minorHAnsi" w:cstheme="minorHAnsi"/>
          <w:lang w:val="en-US" w:bidi="he-IL"/>
        </w:rPr>
        <w:t>J.</w:t>
      </w:r>
      <w:r w:rsidRPr="004F2665">
        <w:rPr>
          <w:rFonts w:asciiTheme="minorHAnsi" w:hAnsiTheme="minorHAnsi" w:cstheme="minorHAnsi"/>
          <w:lang w:val="en-US"/>
        </w:rPr>
        <w:t xml:space="preserve"> eds. Nicene and Post-Nicene Fathers. – Christian Literature Publishing Company, 1886-1889. CD-ROM edition, Oak Harbor, WA: Logos Research Systems, 1997.</w:t>
      </w:r>
    </w:p>
  </w:footnote>
  <w:footnote w:id="105">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In spite of Augustine’s allegorizing, he is generally accurate in his construal.</w:t>
      </w:r>
    </w:p>
  </w:footnote>
  <w:footnote w:id="106">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Gregory B. S. Salvation at Stake: Christian Martyrdom in Early Modern Europe. – Cambridge, M</w:t>
      </w:r>
      <w:r w:rsidRPr="004F2665">
        <w:rPr>
          <w:rFonts w:asciiTheme="minorHAnsi" w:hAnsiTheme="minorHAnsi" w:cstheme="minorHAnsi"/>
          <w:lang w:bidi="he-IL"/>
        </w:rPr>
        <w:t>А</w:t>
      </w:r>
      <w:r w:rsidRPr="004F2665">
        <w:rPr>
          <w:rFonts w:asciiTheme="minorHAnsi" w:hAnsiTheme="minorHAnsi" w:cstheme="minorHAnsi"/>
          <w:lang w:val="en-US"/>
        </w:rPr>
        <w:t xml:space="preserve">: Harvard University, 1999. – P. </w:t>
      </w:r>
      <w:proofErr w:type="gramStart"/>
      <w:r w:rsidRPr="004F2665">
        <w:rPr>
          <w:rFonts w:asciiTheme="minorHAnsi" w:hAnsiTheme="minorHAnsi" w:cstheme="minorHAnsi"/>
          <w:lang w:val="en-US"/>
        </w:rPr>
        <w:t>6</w:t>
      </w:r>
      <w:proofErr w:type="gramEnd"/>
      <w:r w:rsidRPr="004F2665">
        <w:rPr>
          <w:rFonts w:asciiTheme="minorHAnsi" w:hAnsiTheme="minorHAnsi" w:cstheme="minorHAnsi"/>
          <w:lang w:val="en-US"/>
        </w:rPr>
        <w:t xml:space="preserve">. </w:t>
      </w:r>
    </w:p>
  </w:footnote>
  <w:footnote w:id="107">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Boudin</w:t>
      </w:r>
      <w:proofErr w:type="spellEnd"/>
      <w:r w:rsidRPr="004F2665">
        <w:rPr>
          <w:rFonts w:asciiTheme="minorHAnsi" w:hAnsiTheme="minorHAnsi" w:cstheme="minorHAnsi"/>
          <w:sz w:val="20"/>
          <w:szCs w:val="20"/>
          <w:lang w:val="en-US"/>
        </w:rPr>
        <w:t xml:space="preserve">, p. 73-74.   </w:t>
      </w:r>
    </w:p>
  </w:footnote>
  <w:footnote w:id="108">
    <w:p w:rsidR="00A933A7" w:rsidRPr="004F2665" w:rsidRDefault="00A933A7" w:rsidP="00A933A7">
      <w:pPr>
        <w:autoSpaceDE w:val="0"/>
        <w:autoSpaceDN w:val="0"/>
        <w:adjustRightInd w:val="0"/>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In the French Reformation, the Huguenots also saw themselves in continuity with the early martyrs. See Roberts </w:t>
      </w:r>
      <w:r w:rsidRPr="004F2665">
        <w:rPr>
          <w:rFonts w:asciiTheme="minorHAnsi" w:hAnsiTheme="minorHAnsi" w:cstheme="minorHAnsi"/>
          <w:sz w:val="20"/>
          <w:szCs w:val="20"/>
        </w:rPr>
        <w:t>Р</w:t>
      </w:r>
      <w:r w:rsidRPr="004F2665">
        <w:rPr>
          <w:rFonts w:asciiTheme="minorHAnsi" w:hAnsiTheme="minorHAnsi" w:cstheme="minorHAnsi"/>
          <w:sz w:val="20"/>
          <w:szCs w:val="20"/>
          <w:lang w:val="en-US"/>
        </w:rPr>
        <w:t xml:space="preserve">. </w:t>
      </w:r>
      <w:proofErr w:type="spellStart"/>
      <w:r w:rsidRPr="004F2665">
        <w:rPr>
          <w:rFonts w:asciiTheme="minorHAnsi" w:hAnsiTheme="minorHAnsi" w:cstheme="minorHAnsi"/>
          <w:sz w:val="20"/>
          <w:szCs w:val="20"/>
          <w:lang w:val="en-US"/>
        </w:rPr>
        <w:t>Martyrologies</w:t>
      </w:r>
      <w:proofErr w:type="spellEnd"/>
      <w:r w:rsidRPr="004F2665">
        <w:rPr>
          <w:rFonts w:asciiTheme="minorHAnsi" w:hAnsiTheme="minorHAnsi" w:cstheme="minorHAnsi"/>
          <w:sz w:val="20"/>
          <w:szCs w:val="20"/>
          <w:lang w:val="en-US"/>
        </w:rPr>
        <w:t xml:space="preserve"> and Martyrs in the French Reformation: Heretics to Subversives in Troyes </w:t>
      </w:r>
      <w:r w:rsidRPr="004F2665">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val="en-US"/>
        </w:rPr>
        <w:t xml:space="preserve">Wood D. </w:t>
      </w:r>
      <w:r w:rsidRPr="004F2665">
        <w:rPr>
          <w:rFonts w:asciiTheme="minorHAnsi" w:hAnsiTheme="minorHAnsi" w:cstheme="minorHAnsi"/>
          <w:iCs/>
          <w:sz w:val="20"/>
          <w:szCs w:val="20"/>
          <w:lang w:val="en-US"/>
        </w:rPr>
        <w:t xml:space="preserve">Martyrs and </w:t>
      </w:r>
      <w:proofErr w:type="spellStart"/>
      <w:r w:rsidRPr="004F2665">
        <w:rPr>
          <w:rFonts w:asciiTheme="minorHAnsi" w:hAnsiTheme="minorHAnsi" w:cstheme="minorHAnsi"/>
          <w:iCs/>
          <w:sz w:val="20"/>
          <w:szCs w:val="20"/>
          <w:lang w:val="en-US"/>
        </w:rPr>
        <w:t>Martyrologies</w:t>
      </w:r>
      <w:proofErr w:type="spellEnd"/>
      <w:r w:rsidRPr="004F2665">
        <w:rPr>
          <w:rFonts w:asciiTheme="minorHAnsi" w:hAnsiTheme="minorHAnsi" w:cstheme="minorHAnsi"/>
          <w:iCs/>
          <w:sz w:val="20"/>
          <w:szCs w:val="20"/>
          <w:lang w:val="en-US"/>
        </w:rPr>
        <w:t>,</w:t>
      </w:r>
      <w:r w:rsidRPr="004F2665">
        <w:rPr>
          <w:rFonts w:asciiTheme="minorHAnsi" w:hAnsiTheme="minorHAnsi" w:cstheme="minorHAnsi"/>
          <w:sz w:val="20"/>
          <w:szCs w:val="20"/>
          <w:lang w:val="en-US"/>
        </w:rPr>
        <w:t xml:space="preserve"> </w:t>
      </w:r>
      <w:r w:rsidRPr="004F2665">
        <w:rPr>
          <w:rFonts w:asciiTheme="minorHAnsi" w:hAnsiTheme="minorHAnsi" w:cstheme="minorHAnsi"/>
          <w:iCs/>
          <w:sz w:val="20"/>
          <w:szCs w:val="20"/>
          <w:lang w:val="en-US"/>
        </w:rPr>
        <w:t>Studies in Church Histor</w:t>
      </w:r>
      <w:r w:rsidRPr="004F2665">
        <w:rPr>
          <w:rFonts w:asciiTheme="minorHAnsi" w:hAnsiTheme="minorHAnsi" w:cstheme="minorHAnsi"/>
          <w:iCs/>
          <w:sz w:val="20"/>
          <w:szCs w:val="20"/>
          <w:lang w:val="en-US" w:bidi="he-IL"/>
        </w:rPr>
        <w:t xml:space="preserve">y, </w:t>
      </w:r>
      <w:r w:rsidRPr="004F2665">
        <w:rPr>
          <w:rFonts w:asciiTheme="minorHAnsi" w:hAnsiTheme="minorHAnsi" w:cstheme="minorHAnsi"/>
          <w:sz w:val="20"/>
          <w:szCs w:val="20"/>
          <w:lang w:val="en-US"/>
        </w:rPr>
        <w:t>№ 30.</w:t>
      </w:r>
      <w:r w:rsidRPr="004F2665">
        <w:rPr>
          <w:rFonts w:asciiTheme="minorHAnsi" w:hAnsiTheme="minorHAnsi" w:cstheme="minorHAnsi"/>
          <w:iCs/>
          <w:sz w:val="20"/>
          <w:szCs w:val="20"/>
          <w:lang w:val="en-US"/>
        </w:rPr>
        <w:t xml:space="preserve"> – </w:t>
      </w:r>
      <w:r w:rsidRPr="004F2665">
        <w:rPr>
          <w:rFonts w:asciiTheme="minorHAnsi" w:hAnsiTheme="minorHAnsi" w:cstheme="minorHAnsi"/>
          <w:sz w:val="20"/>
          <w:szCs w:val="20"/>
          <w:lang w:val="en-US"/>
        </w:rPr>
        <w:t>Oxford: Blackwell, 1993. – P. 221.</w:t>
      </w:r>
    </w:p>
  </w:footnote>
  <w:footnote w:id="109">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Pettegree</w:t>
      </w:r>
      <w:proofErr w:type="spellEnd"/>
      <w:r w:rsidRPr="004F2665">
        <w:rPr>
          <w:rFonts w:asciiTheme="minorHAnsi" w:hAnsiTheme="minorHAnsi" w:cstheme="minorHAnsi"/>
          <w:lang w:val="en-US"/>
        </w:rPr>
        <w:t xml:space="preserve"> A. European Calvinism: History, Providence, and Martyrdom </w:t>
      </w:r>
      <w:r w:rsidRPr="004F2665">
        <w:rPr>
          <w:rFonts w:asciiTheme="minorHAnsi" w:hAnsiTheme="minorHAnsi" w:cstheme="minorHAnsi"/>
          <w:lang w:val="en-US" w:bidi="he-IL"/>
        </w:rPr>
        <w:t>//</w:t>
      </w:r>
      <w:r w:rsidRPr="004F2665">
        <w:rPr>
          <w:rFonts w:asciiTheme="minorHAnsi" w:hAnsiTheme="minorHAnsi" w:cstheme="minorHAnsi"/>
          <w:lang w:val="en-US"/>
        </w:rPr>
        <w:t xml:space="preserve"> Swanson R. N. The Church Retrospective. Studies in Church History, №. 33. – Suffolk: </w:t>
      </w:r>
      <w:proofErr w:type="spellStart"/>
      <w:r w:rsidRPr="004F2665">
        <w:rPr>
          <w:rFonts w:asciiTheme="minorHAnsi" w:hAnsiTheme="minorHAnsi" w:cstheme="minorHAnsi"/>
          <w:lang w:val="en-US"/>
        </w:rPr>
        <w:t>Boydell</w:t>
      </w:r>
      <w:proofErr w:type="spellEnd"/>
      <w:r w:rsidRPr="004F2665">
        <w:rPr>
          <w:rFonts w:asciiTheme="minorHAnsi" w:hAnsiTheme="minorHAnsi" w:cstheme="minorHAnsi"/>
          <w:lang w:val="en-US"/>
        </w:rPr>
        <w:t xml:space="preserve">, 1997. – P. 238, 240. </w:t>
      </w:r>
    </w:p>
  </w:footnote>
  <w:footnote w:id="110">
    <w:p w:rsidR="00A933A7" w:rsidRPr="004F2665" w:rsidRDefault="00A933A7" w:rsidP="00A933A7">
      <w:pPr>
        <w:autoSpaceDE w:val="0"/>
        <w:autoSpaceDN w:val="0"/>
        <w:adjustRightInd w:val="0"/>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Kolb R. For All the Saints: Changing Perceptions of Martyrdom and Sainthood in the Lutheran Reformation. – Macon, GA: Mercer University, 1987. – P. 60. </w:t>
      </w:r>
    </w:p>
  </w:footnote>
  <w:footnote w:id="111">
    <w:p w:rsidR="00A933A7" w:rsidRPr="004F2665" w:rsidRDefault="00A933A7" w:rsidP="00A933A7">
      <w:pPr>
        <w:autoSpaceDE w:val="0"/>
        <w:autoSpaceDN w:val="0"/>
        <w:adjustRightInd w:val="0"/>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See Cameron </w:t>
      </w:r>
      <w:r w:rsidRPr="004F2665">
        <w:rPr>
          <w:rFonts w:asciiTheme="minorHAnsi" w:hAnsiTheme="minorHAnsi" w:cstheme="minorHAnsi"/>
          <w:sz w:val="20"/>
          <w:szCs w:val="20"/>
        </w:rPr>
        <w:t>Е</w:t>
      </w:r>
      <w:r w:rsidRPr="004F2665">
        <w:rPr>
          <w:rFonts w:asciiTheme="minorHAnsi" w:hAnsiTheme="minorHAnsi" w:cstheme="minorHAnsi"/>
          <w:sz w:val="20"/>
          <w:szCs w:val="20"/>
          <w:lang w:val="en-US"/>
        </w:rPr>
        <w:t xml:space="preserve">. Medieval Heretics as Protestant Martyrs </w:t>
      </w:r>
      <w:r w:rsidRPr="004F2665">
        <w:rPr>
          <w:rFonts w:asciiTheme="minorHAnsi" w:hAnsiTheme="minorHAnsi" w:cstheme="minorHAnsi"/>
          <w:sz w:val="20"/>
          <w:szCs w:val="20"/>
          <w:lang w:val="en-US" w:bidi="he-IL"/>
        </w:rPr>
        <w:t>//</w:t>
      </w:r>
      <w:r w:rsidRPr="004F2665">
        <w:rPr>
          <w:rFonts w:asciiTheme="minorHAnsi" w:hAnsiTheme="minorHAnsi" w:cstheme="minorHAnsi"/>
          <w:sz w:val="20"/>
          <w:szCs w:val="20"/>
          <w:lang w:val="en-US"/>
        </w:rPr>
        <w:t xml:space="preserve"> Wood D</w:t>
      </w:r>
      <w:r w:rsidRPr="004F2665">
        <w:rPr>
          <w:rFonts w:asciiTheme="minorHAnsi" w:hAnsiTheme="minorHAnsi" w:cstheme="minorHAnsi"/>
          <w:i/>
          <w:sz w:val="20"/>
          <w:szCs w:val="20"/>
          <w:lang w:val="en-US"/>
        </w:rPr>
        <w:t xml:space="preserve">. </w:t>
      </w:r>
      <w:r w:rsidRPr="004F2665">
        <w:rPr>
          <w:rFonts w:asciiTheme="minorHAnsi" w:hAnsiTheme="minorHAnsi" w:cstheme="minorHAnsi"/>
          <w:iCs/>
          <w:sz w:val="20"/>
          <w:szCs w:val="20"/>
          <w:lang w:val="en-US"/>
        </w:rPr>
        <w:t xml:space="preserve">Martyrs and </w:t>
      </w:r>
      <w:proofErr w:type="spellStart"/>
      <w:r w:rsidRPr="004F2665">
        <w:rPr>
          <w:rFonts w:asciiTheme="minorHAnsi" w:hAnsiTheme="minorHAnsi" w:cstheme="minorHAnsi"/>
          <w:iCs/>
          <w:sz w:val="20"/>
          <w:szCs w:val="20"/>
          <w:lang w:val="en-US"/>
        </w:rPr>
        <w:t>Martyrologies</w:t>
      </w:r>
      <w:proofErr w:type="spellEnd"/>
      <w:r w:rsidRPr="004F2665">
        <w:rPr>
          <w:rFonts w:asciiTheme="minorHAnsi" w:hAnsiTheme="minorHAnsi" w:cstheme="minorHAnsi"/>
          <w:iCs/>
          <w:sz w:val="20"/>
          <w:szCs w:val="20"/>
          <w:lang w:val="en-US"/>
        </w:rPr>
        <w:t>.</w:t>
      </w:r>
      <w:r w:rsidRPr="004F2665">
        <w:rPr>
          <w:rFonts w:asciiTheme="minorHAnsi" w:hAnsiTheme="minorHAnsi" w:cstheme="minorHAnsi"/>
          <w:sz w:val="20"/>
          <w:szCs w:val="20"/>
          <w:lang w:val="en-US"/>
        </w:rPr>
        <w:t xml:space="preserve"> </w:t>
      </w:r>
      <w:r w:rsidRPr="004F2665">
        <w:rPr>
          <w:rFonts w:asciiTheme="minorHAnsi" w:hAnsiTheme="minorHAnsi" w:cstheme="minorHAnsi"/>
          <w:iCs/>
          <w:sz w:val="20"/>
          <w:szCs w:val="20"/>
          <w:lang w:val="en-US"/>
        </w:rPr>
        <w:t>Studies in Church History</w:t>
      </w:r>
      <w:r w:rsidRPr="004F2665">
        <w:rPr>
          <w:rFonts w:asciiTheme="minorHAnsi" w:hAnsiTheme="minorHAnsi" w:cstheme="minorHAnsi"/>
          <w:sz w:val="20"/>
          <w:szCs w:val="20"/>
          <w:lang w:val="en-US"/>
        </w:rPr>
        <w:t xml:space="preserve">, № 30. – Oxford: Blackwell, 1993. – P. 188-191. </w:t>
      </w:r>
    </w:p>
  </w:footnote>
  <w:footnote w:id="112">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See Knott </w:t>
      </w:r>
      <w:r w:rsidRPr="004F2665">
        <w:rPr>
          <w:rFonts w:asciiTheme="minorHAnsi" w:hAnsiTheme="minorHAnsi" w:cstheme="minorHAnsi"/>
          <w:sz w:val="20"/>
          <w:szCs w:val="20"/>
          <w:lang w:val="en-US" w:bidi="he-IL"/>
        </w:rPr>
        <w:t xml:space="preserve">J. R. </w:t>
      </w:r>
      <w:r w:rsidRPr="004F2665">
        <w:rPr>
          <w:rFonts w:asciiTheme="minorHAnsi" w:hAnsiTheme="minorHAnsi" w:cstheme="minorHAnsi"/>
          <w:iCs/>
          <w:sz w:val="20"/>
          <w:szCs w:val="20"/>
          <w:lang w:val="en-US"/>
        </w:rPr>
        <w:t>Discourses of Martyrdom in English Literature, 1563-1694</w:t>
      </w:r>
      <w:r w:rsidRPr="004F2665">
        <w:rPr>
          <w:rFonts w:asciiTheme="minorHAnsi" w:hAnsiTheme="minorHAnsi" w:cstheme="minorHAnsi"/>
          <w:sz w:val="20"/>
          <w:szCs w:val="20"/>
          <w:lang w:val="en-US"/>
        </w:rPr>
        <w:t>. – Cambridge: Cambridge University, 1993. – P. 84-89.</w:t>
      </w:r>
    </w:p>
  </w:footnote>
  <w:footnote w:id="113">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Van </w:t>
      </w:r>
      <w:proofErr w:type="spellStart"/>
      <w:r w:rsidRPr="004F2665">
        <w:rPr>
          <w:rFonts w:asciiTheme="minorHAnsi" w:hAnsiTheme="minorHAnsi" w:cstheme="minorHAnsi"/>
          <w:lang w:val="en-US"/>
        </w:rPr>
        <w:t>Braght</w:t>
      </w:r>
      <w:proofErr w:type="spellEnd"/>
      <w:r w:rsidRPr="004F2665">
        <w:rPr>
          <w:rFonts w:asciiTheme="minorHAnsi" w:hAnsiTheme="minorHAnsi" w:cstheme="minorHAnsi"/>
          <w:lang w:val="en-US"/>
        </w:rPr>
        <w:t xml:space="preserve"> T. J. </w:t>
      </w:r>
      <w:r w:rsidRPr="004F2665">
        <w:rPr>
          <w:rFonts w:asciiTheme="minorHAnsi" w:hAnsiTheme="minorHAnsi" w:cstheme="minorHAnsi"/>
          <w:iCs/>
          <w:lang w:val="en-US"/>
        </w:rPr>
        <w:t>Martyr’s Mirror /</w:t>
      </w:r>
      <w:r w:rsidRPr="004F2665">
        <w:rPr>
          <w:rFonts w:asciiTheme="minorHAnsi" w:hAnsiTheme="minorHAnsi" w:cstheme="minorHAnsi"/>
          <w:lang w:val="en-US"/>
        </w:rPr>
        <w:t xml:space="preserve"> Trans. J. F. </w:t>
      </w:r>
      <w:proofErr w:type="spellStart"/>
      <w:r w:rsidRPr="004F2665">
        <w:rPr>
          <w:rFonts w:asciiTheme="minorHAnsi" w:hAnsiTheme="minorHAnsi" w:cstheme="minorHAnsi"/>
          <w:lang w:val="en-US"/>
        </w:rPr>
        <w:t>Sohm</w:t>
      </w:r>
      <w:proofErr w:type="spellEnd"/>
      <w:r w:rsidRPr="004F2665">
        <w:rPr>
          <w:rFonts w:asciiTheme="minorHAnsi" w:hAnsiTheme="minorHAnsi" w:cstheme="minorHAnsi"/>
          <w:lang w:val="en-US"/>
        </w:rPr>
        <w:t xml:space="preserve">. – </w:t>
      </w:r>
      <w:proofErr w:type="spellStart"/>
      <w:r w:rsidRPr="004F2665">
        <w:rPr>
          <w:rFonts w:asciiTheme="minorHAnsi" w:hAnsiTheme="minorHAnsi" w:cstheme="minorHAnsi"/>
          <w:lang w:val="en-US"/>
        </w:rPr>
        <w:t>Scottdale</w:t>
      </w:r>
      <w:proofErr w:type="spellEnd"/>
      <w:r w:rsidRPr="004F2665">
        <w:rPr>
          <w:rFonts w:asciiTheme="minorHAnsi" w:hAnsiTheme="minorHAnsi" w:cstheme="minorHAnsi"/>
          <w:lang w:val="en-US"/>
        </w:rPr>
        <w:t xml:space="preserve">, PA: Mennonite Publishing, 1951. – P. 21. </w:t>
      </w:r>
    </w:p>
  </w:footnote>
  <w:footnote w:id="114">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Comment on </w:t>
      </w:r>
      <w:proofErr w:type="gramStart"/>
      <w:r w:rsidRPr="004F2665">
        <w:rPr>
          <w:rFonts w:asciiTheme="minorHAnsi" w:hAnsiTheme="minorHAnsi" w:cstheme="minorHAnsi"/>
          <w:lang w:val="en-US"/>
        </w:rPr>
        <w:t>Luther’s</w:t>
      </w:r>
      <w:proofErr w:type="gramEnd"/>
      <w:r w:rsidRPr="004F2665">
        <w:rPr>
          <w:rFonts w:asciiTheme="minorHAnsi" w:hAnsiTheme="minorHAnsi" w:cstheme="minorHAnsi"/>
          <w:lang w:val="en-US"/>
        </w:rPr>
        <w:t xml:space="preserve"> thought by </w:t>
      </w:r>
      <w:proofErr w:type="spellStart"/>
      <w:r w:rsidRPr="004F2665">
        <w:rPr>
          <w:rFonts w:asciiTheme="minorHAnsi" w:hAnsiTheme="minorHAnsi" w:cstheme="minorHAnsi"/>
          <w:lang w:val="en-US"/>
        </w:rPr>
        <w:t>Bagchi</w:t>
      </w:r>
      <w:proofErr w:type="spellEnd"/>
      <w:r w:rsidRPr="004F2665">
        <w:rPr>
          <w:rFonts w:asciiTheme="minorHAnsi" w:hAnsiTheme="minorHAnsi" w:cstheme="minorHAnsi"/>
          <w:lang w:val="en-US"/>
        </w:rPr>
        <w:t xml:space="preserve"> </w:t>
      </w:r>
      <w:r w:rsidRPr="004F2665">
        <w:rPr>
          <w:rFonts w:asciiTheme="minorHAnsi" w:hAnsiTheme="minorHAnsi" w:cstheme="minorHAnsi"/>
          <w:lang w:val="en-US" w:bidi="he-IL"/>
        </w:rPr>
        <w:t xml:space="preserve">D. </w:t>
      </w:r>
      <w:r w:rsidRPr="004F2665">
        <w:rPr>
          <w:rFonts w:asciiTheme="minorHAnsi" w:hAnsiTheme="minorHAnsi" w:cstheme="minorHAnsi"/>
          <w:lang w:val="en-US"/>
        </w:rPr>
        <w:t xml:space="preserve">Luther and the Problem of Martyrdom // Wood D. Martyrs and </w:t>
      </w:r>
      <w:proofErr w:type="spellStart"/>
      <w:r w:rsidRPr="004F2665">
        <w:rPr>
          <w:rFonts w:asciiTheme="minorHAnsi" w:hAnsiTheme="minorHAnsi" w:cstheme="minorHAnsi"/>
          <w:lang w:val="en-US"/>
        </w:rPr>
        <w:t>Martyrologies</w:t>
      </w:r>
      <w:proofErr w:type="spellEnd"/>
      <w:r w:rsidRPr="004F2665">
        <w:rPr>
          <w:rFonts w:asciiTheme="minorHAnsi" w:hAnsiTheme="minorHAnsi" w:cstheme="minorHAnsi"/>
          <w:lang w:val="en-US"/>
        </w:rPr>
        <w:t xml:space="preserve">. Studies in Church History, № 30. – Oxford: Blackwell, 1993. – P. 211. </w:t>
      </w:r>
    </w:p>
  </w:footnote>
  <w:footnote w:id="115">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Luther </w:t>
      </w:r>
      <w:r w:rsidRPr="004F2665">
        <w:rPr>
          <w:rFonts w:asciiTheme="minorHAnsi" w:hAnsiTheme="minorHAnsi" w:cstheme="minorHAnsi"/>
          <w:sz w:val="20"/>
          <w:szCs w:val="20"/>
        </w:rPr>
        <w:t>М</w:t>
      </w:r>
      <w:r w:rsidRPr="004F2665">
        <w:rPr>
          <w:rFonts w:asciiTheme="minorHAnsi" w:hAnsiTheme="minorHAnsi" w:cstheme="minorHAnsi"/>
          <w:sz w:val="20"/>
          <w:szCs w:val="20"/>
          <w:lang w:val="en-US"/>
        </w:rPr>
        <w:t xml:space="preserve">. </w:t>
      </w:r>
      <w:r w:rsidRPr="004F2665">
        <w:rPr>
          <w:rFonts w:asciiTheme="minorHAnsi" w:hAnsiTheme="minorHAnsi" w:cstheme="minorHAnsi"/>
          <w:iCs/>
          <w:sz w:val="20"/>
          <w:szCs w:val="20"/>
          <w:lang w:val="en-US"/>
        </w:rPr>
        <w:t>What Luther Says</w:t>
      </w:r>
      <w:r w:rsidRPr="004F2665">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bidi="he-IL"/>
        </w:rPr>
        <w:t>/ E</w:t>
      </w:r>
      <w:r>
        <w:rPr>
          <w:rFonts w:asciiTheme="minorHAnsi" w:hAnsiTheme="minorHAnsi" w:cstheme="minorHAnsi"/>
          <w:sz w:val="20"/>
          <w:szCs w:val="20"/>
          <w:lang w:val="en-US"/>
        </w:rPr>
        <w:t xml:space="preserve">d. E. M. </w:t>
      </w:r>
      <w:proofErr w:type="spellStart"/>
      <w:r>
        <w:rPr>
          <w:rFonts w:asciiTheme="minorHAnsi" w:hAnsiTheme="minorHAnsi" w:cstheme="minorHAnsi"/>
          <w:sz w:val="20"/>
          <w:szCs w:val="20"/>
          <w:lang w:val="en-US"/>
        </w:rPr>
        <w:t>Plass</w:t>
      </w:r>
      <w:proofErr w:type="spellEnd"/>
      <w:r>
        <w:rPr>
          <w:rFonts w:asciiTheme="minorHAnsi" w:hAnsiTheme="minorHAnsi" w:cstheme="minorHAnsi"/>
          <w:sz w:val="20"/>
          <w:szCs w:val="20"/>
          <w:lang w:val="en-US"/>
        </w:rPr>
        <w:t xml:space="preserve">. – </w:t>
      </w:r>
      <w:r w:rsidRPr="004F2665">
        <w:rPr>
          <w:rFonts w:asciiTheme="minorHAnsi" w:hAnsiTheme="minorHAnsi" w:cstheme="minorHAnsi"/>
          <w:sz w:val="20"/>
          <w:szCs w:val="20"/>
          <w:lang w:val="en-US"/>
        </w:rPr>
        <w:t xml:space="preserve">St. Louis, MO: Concordia, 1959. – V. </w:t>
      </w:r>
      <w:proofErr w:type="gramStart"/>
      <w:r w:rsidRPr="004F2665">
        <w:rPr>
          <w:rFonts w:asciiTheme="minorHAnsi" w:hAnsiTheme="minorHAnsi" w:cstheme="minorHAnsi"/>
          <w:sz w:val="20"/>
          <w:szCs w:val="20"/>
          <w:lang w:val="en-US"/>
        </w:rPr>
        <w:t>2</w:t>
      </w:r>
      <w:proofErr w:type="gramEnd"/>
      <w:r w:rsidRPr="004F2665">
        <w:rPr>
          <w:rFonts w:asciiTheme="minorHAnsi" w:hAnsiTheme="minorHAnsi" w:cstheme="minorHAnsi"/>
          <w:sz w:val="20"/>
          <w:szCs w:val="20"/>
          <w:lang w:val="en-US"/>
        </w:rPr>
        <w:t xml:space="preserve">. – P. 1005. </w:t>
      </w:r>
    </w:p>
  </w:footnote>
  <w:footnote w:id="116">
    <w:p w:rsidR="00A933A7" w:rsidRPr="004F2665" w:rsidRDefault="00A933A7" w:rsidP="00A933A7">
      <w:pPr>
        <w:pStyle w:val="FootnoteText"/>
        <w:rPr>
          <w:rFonts w:asciiTheme="minorHAnsi" w:hAnsiTheme="minorHAnsi" w:cstheme="minorHAnsi"/>
          <w:lang w:val="fr-FR"/>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From </w:t>
      </w:r>
      <w:r w:rsidRPr="004F2665">
        <w:rPr>
          <w:rFonts w:asciiTheme="minorHAnsi" w:hAnsiTheme="minorHAnsi" w:cstheme="minorHAnsi"/>
          <w:iCs/>
          <w:lang w:val="en-US"/>
        </w:rPr>
        <w:t>Luther’s Works</w:t>
      </w:r>
      <w:r w:rsidRPr="004F2665">
        <w:rPr>
          <w:rFonts w:asciiTheme="minorHAnsi" w:hAnsiTheme="minorHAnsi" w:cstheme="minorHAnsi"/>
          <w:lang w:val="en-US"/>
        </w:rPr>
        <w:t xml:space="preserve"> (</w:t>
      </w:r>
      <w:r w:rsidRPr="004F2665">
        <w:rPr>
          <w:rFonts w:asciiTheme="minorHAnsi" w:hAnsiTheme="minorHAnsi" w:cstheme="minorHAnsi"/>
          <w:i/>
          <w:lang w:val="en-US"/>
        </w:rPr>
        <w:t>WA</w:t>
      </w:r>
      <w:r w:rsidRPr="004F2665">
        <w:rPr>
          <w:rFonts w:asciiTheme="minorHAnsi" w:hAnsiTheme="minorHAnsi" w:cstheme="minorHAnsi"/>
          <w:lang w:val="en-US"/>
        </w:rPr>
        <w:t xml:space="preserve"> 51.484), cited in Matheson </w:t>
      </w:r>
      <w:r w:rsidRPr="004F2665">
        <w:rPr>
          <w:rFonts w:asciiTheme="minorHAnsi" w:hAnsiTheme="minorHAnsi" w:cstheme="minorHAnsi"/>
        </w:rPr>
        <w:t>Р</w:t>
      </w:r>
      <w:r w:rsidRPr="004F2665">
        <w:rPr>
          <w:rFonts w:asciiTheme="minorHAnsi" w:hAnsiTheme="minorHAnsi" w:cstheme="minorHAnsi"/>
          <w:lang w:val="en-US"/>
        </w:rPr>
        <w:t xml:space="preserve">. Martyrdom or Mission? </w:t>
      </w:r>
      <w:r w:rsidRPr="004F2665">
        <w:rPr>
          <w:rFonts w:asciiTheme="minorHAnsi" w:hAnsiTheme="minorHAnsi" w:cstheme="minorHAnsi"/>
          <w:lang w:val="de-DE"/>
        </w:rPr>
        <w:t xml:space="preserve">A Protestant </w:t>
      </w:r>
      <w:proofErr w:type="spellStart"/>
      <w:r w:rsidRPr="004F2665">
        <w:rPr>
          <w:rFonts w:asciiTheme="minorHAnsi" w:hAnsiTheme="minorHAnsi" w:cstheme="minorHAnsi"/>
          <w:lang w:val="de-DE"/>
        </w:rPr>
        <w:t>Debate</w:t>
      </w:r>
      <w:proofErr w:type="spellEnd"/>
      <w:r w:rsidRPr="004F2665">
        <w:rPr>
          <w:rFonts w:asciiTheme="minorHAnsi" w:hAnsiTheme="minorHAnsi" w:cstheme="minorHAnsi"/>
          <w:lang w:val="de-DE"/>
        </w:rPr>
        <w:t xml:space="preserve"> </w:t>
      </w:r>
      <w:r w:rsidRPr="004F2665">
        <w:rPr>
          <w:rFonts w:asciiTheme="minorHAnsi" w:hAnsiTheme="minorHAnsi" w:cstheme="minorHAnsi"/>
          <w:lang w:val="de-DE" w:bidi="he-IL"/>
        </w:rPr>
        <w:t>//</w:t>
      </w:r>
      <w:r w:rsidRPr="004F2665">
        <w:rPr>
          <w:rFonts w:asciiTheme="minorHAnsi" w:hAnsiTheme="minorHAnsi" w:cstheme="minorHAnsi"/>
          <w:lang w:val="de-DE"/>
        </w:rPr>
        <w:t xml:space="preserve"> </w:t>
      </w:r>
      <w:r w:rsidRPr="004F2665">
        <w:rPr>
          <w:rFonts w:asciiTheme="minorHAnsi" w:hAnsiTheme="minorHAnsi" w:cstheme="minorHAnsi"/>
          <w:iCs/>
          <w:lang w:val="de-DE"/>
        </w:rPr>
        <w:t>Archiv für Reformationsgeschichte</w:t>
      </w:r>
      <w:r w:rsidRPr="004F2665">
        <w:rPr>
          <w:rFonts w:asciiTheme="minorHAnsi" w:hAnsiTheme="minorHAnsi" w:cstheme="minorHAnsi"/>
          <w:lang w:val="de-DE"/>
        </w:rPr>
        <w:t xml:space="preserve">. </w:t>
      </w:r>
      <w:r w:rsidRPr="004F2665">
        <w:rPr>
          <w:rFonts w:asciiTheme="minorHAnsi" w:hAnsiTheme="minorHAnsi" w:cstheme="minorHAnsi"/>
          <w:lang w:val="en-US"/>
        </w:rPr>
        <w:t xml:space="preserve">№ 80. 1989. P. </w:t>
      </w:r>
      <w:r w:rsidRPr="004F2665">
        <w:rPr>
          <w:rFonts w:asciiTheme="minorHAnsi" w:hAnsiTheme="minorHAnsi" w:cstheme="minorHAnsi"/>
          <w:lang w:val="fr-FR"/>
        </w:rPr>
        <w:t xml:space="preserve">155. </w:t>
      </w:r>
    </w:p>
  </w:footnote>
  <w:footnote w:id="117">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fr-FR"/>
        </w:rPr>
        <w:t xml:space="preserve">Fischer D. La Notion du martyre dans la théologie de Luther // </w:t>
      </w:r>
      <w:r w:rsidRPr="004F2665">
        <w:rPr>
          <w:rFonts w:asciiTheme="minorHAnsi" w:hAnsiTheme="minorHAnsi" w:cstheme="minorHAnsi"/>
          <w:lang w:val="en-US"/>
        </w:rPr>
        <w:t xml:space="preserve">Etudes </w:t>
      </w:r>
      <w:proofErr w:type="spellStart"/>
      <w:r w:rsidRPr="004F2665">
        <w:rPr>
          <w:rFonts w:asciiTheme="minorHAnsi" w:hAnsiTheme="minorHAnsi" w:cstheme="minorHAnsi"/>
          <w:lang w:val="en-US"/>
        </w:rPr>
        <w:t>théologiques</w:t>
      </w:r>
      <w:proofErr w:type="spellEnd"/>
      <w:r w:rsidRPr="004F2665">
        <w:rPr>
          <w:rFonts w:asciiTheme="minorHAnsi" w:hAnsiTheme="minorHAnsi" w:cstheme="minorHAnsi"/>
          <w:lang w:val="en-US"/>
        </w:rPr>
        <w:t xml:space="preserve"> et </w:t>
      </w:r>
      <w:proofErr w:type="spellStart"/>
      <w:r w:rsidRPr="004F2665">
        <w:rPr>
          <w:rFonts w:asciiTheme="minorHAnsi" w:hAnsiTheme="minorHAnsi" w:cstheme="minorHAnsi"/>
          <w:lang w:val="en-US"/>
        </w:rPr>
        <w:t>religieuses</w:t>
      </w:r>
      <w:proofErr w:type="spellEnd"/>
      <w:r w:rsidRPr="004F2665">
        <w:rPr>
          <w:rFonts w:asciiTheme="minorHAnsi" w:hAnsiTheme="minorHAnsi" w:cstheme="minorHAnsi"/>
          <w:i/>
          <w:iCs/>
          <w:lang w:val="en-US"/>
        </w:rPr>
        <w:t>.</w:t>
      </w:r>
      <w:r w:rsidRPr="004F2665">
        <w:rPr>
          <w:rFonts w:asciiTheme="minorHAnsi" w:hAnsiTheme="minorHAnsi" w:cstheme="minorHAnsi"/>
          <w:lang w:val="en-US"/>
        </w:rPr>
        <w:t xml:space="preserve"> 57. 1982. P. 515.</w:t>
      </w:r>
      <w:r w:rsidRPr="004F2665">
        <w:rPr>
          <w:rFonts w:asciiTheme="minorHAnsi" w:hAnsiTheme="minorHAnsi" w:cstheme="minorHAnsi"/>
          <w:lang w:val="fr-FR"/>
        </w:rPr>
        <w:t xml:space="preserve"> </w:t>
      </w:r>
      <w:r w:rsidRPr="004F2665">
        <w:rPr>
          <w:rFonts w:asciiTheme="minorHAnsi" w:hAnsiTheme="minorHAnsi" w:cstheme="minorHAnsi"/>
          <w:lang w:val="en-US"/>
        </w:rPr>
        <w:t xml:space="preserve">Italics original. My translation. </w:t>
      </w:r>
    </w:p>
  </w:footnote>
  <w:footnote w:id="118">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Stange</w:t>
      </w:r>
      <w:proofErr w:type="spellEnd"/>
      <w:r w:rsidRPr="004F2665">
        <w:rPr>
          <w:rFonts w:asciiTheme="minorHAnsi" w:hAnsiTheme="minorHAnsi" w:cstheme="minorHAnsi"/>
          <w:sz w:val="20"/>
          <w:szCs w:val="20"/>
          <w:lang w:val="en-US"/>
        </w:rPr>
        <w:t xml:space="preserve"> D. C. A Sketch of the Thought of Martin Luther on Martyrdom </w:t>
      </w:r>
      <w:r w:rsidRPr="004F2665">
        <w:rPr>
          <w:rFonts w:asciiTheme="minorHAnsi" w:hAnsiTheme="minorHAnsi" w:cstheme="minorHAnsi"/>
          <w:sz w:val="20"/>
          <w:szCs w:val="20"/>
          <w:lang w:val="en-US" w:bidi="he-IL"/>
        </w:rPr>
        <w:t>//</w:t>
      </w:r>
      <w:r w:rsidRPr="004F2665">
        <w:rPr>
          <w:rFonts w:asciiTheme="minorHAnsi" w:hAnsiTheme="minorHAnsi" w:cstheme="minorHAnsi"/>
          <w:sz w:val="20"/>
          <w:szCs w:val="20"/>
          <w:lang w:val="en-US"/>
        </w:rPr>
        <w:t xml:space="preserve"> Concordia Theological Monthly. № 37. 1966. P. 640</w:t>
      </w:r>
      <w:proofErr w:type="gramStart"/>
      <w:r w:rsidRPr="004F2665">
        <w:rPr>
          <w:rFonts w:asciiTheme="minorHAnsi" w:hAnsiTheme="minorHAnsi" w:cstheme="minorHAnsi"/>
          <w:sz w:val="20"/>
          <w:szCs w:val="20"/>
          <w:lang w:val="en-US"/>
        </w:rPr>
        <w:t>;</w:t>
      </w:r>
      <w:proofErr w:type="gramEnd"/>
      <w:r w:rsidRPr="004F2665">
        <w:rPr>
          <w:rFonts w:asciiTheme="minorHAnsi" w:hAnsiTheme="minorHAnsi" w:cstheme="minorHAnsi"/>
          <w:sz w:val="20"/>
          <w:szCs w:val="20"/>
          <w:lang w:val="en-US"/>
        </w:rPr>
        <w:t xml:space="preserve"> and Kolb </w:t>
      </w:r>
      <w:r w:rsidRPr="004F2665">
        <w:rPr>
          <w:rFonts w:asciiTheme="minorHAnsi" w:hAnsiTheme="minorHAnsi" w:cstheme="minorHAnsi"/>
          <w:sz w:val="20"/>
          <w:szCs w:val="20"/>
          <w:lang w:val="en-US" w:bidi="he-IL"/>
        </w:rPr>
        <w:t>R.</w:t>
      </w:r>
      <w:r w:rsidRPr="004F2665">
        <w:rPr>
          <w:rFonts w:asciiTheme="minorHAnsi" w:hAnsiTheme="minorHAnsi" w:cstheme="minorHAnsi"/>
          <w:sz w:val="20"/>
          <w:szCs w:val="20"/>
          <w:lang w:val="en-US"/>
        </w:rPr>
        <w:t xml:space="preserve"> God’s Gift of Martyrdom: The Early Reformation Understanding of Dying for the Faith // </w:t>
      </w:r>
      <w:r w:rsidRPr="004F2665">
        <w:rPr>
          <w:rFonts w:asciiTheme="minorHAnsi" w:hAnsiTheme="minorHAnsi" w:cstheme="minorHAnsi"/>
          <w:iCs/>
          <w:sz w:val="20"/>
          <w:szCs w:val="20"/>
          <w:lang w:val="en-US"/>
        </w:rPr>
        <w:t>Church History</w:t>
      </w:r>
      <w:r w:rsidRPr="004F2665">
        <w:rPr>
          <w:rFonts w:asciiTheme="minorHAnsi" w:hAnsiTheme="minorHAnsi" w:cstheme="minorHAnsi"/>
          <w:sz w:val="20"/>
          <w:szCs w:val="20"/>
          <w:lang w:val="en-US"/>
        </w:rPr>
        <w:t xml:space="preserve">. № 64. 1995. P. 408. </w:t>
      </w:r>
    </w:p>
  </w:footnote>
  <w:footnote w:id="119">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Pettegree</w:t>
      </w:r>
      <w:proofErr w:type="spellEnd"/>
      <w:r w:rsidRPr="004F2665">
        <w:rPr>
          <w:rFonts w:asciiTheme="minorHAnsi" w:hAnsiTheme="minorHAnsi" w:cstheme="minorHAnsi"/>
          <w:lang w:val="en-US"/>
        </w:rPr>
        <w:t xml:space="preserve">, p. 252. </w:t>
      </w:r>
    </w:p>
  </w:footnote>
  <w:footnote w:id="120">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p. 249. </w:t>
      </w:r>
    </w:p>
  </w:footnote>
  <w:footnote w:id="121">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See Friedman </w:t>
      </w:r>
      <w:r w:rsidRPr="004F2665">
        <w:rPr>
          <w:rFonts w:asciiTheme="minorHAnsi" w:hAnsiTheme="minorHAnsi" w:cstheme="minorHAnsi"/>
          <w:sz w:val="20"/>
          <w:szCs w:val="20"/>
          <w:lang w:val="en-US" w:bidi="he-IL"/>
        </w:rPr>
        <w:t>R.</w:t>
      </w:r>
      <w:r w:rsidRPr="004F2665">
        <w:rPr>
          <w:rFonts w:asciiTheme="minorHAnsi" w:hAnsiTheme="minorHAnsi" w:cstheme="minorHAnsi"/>
          <w:sz w:val="20"/>
          <w:szCs w:val="20"/>
          <w:lang w:val="en-US"/>
        </w:rPr>
        <w:t xml:space="preserve"> </w:t>
      </w:r>
      <w:r w:rsidRPr="004F2665">
        <w:rPr>
          <w:rFonts w:asciiTheme="minorHAnsi" w:hAnsiTheme="minorHAnsi" w:cstheme="minorHAnsi"/>
          <w:iCs/>
          <w:sz w:val="20"/>
          <w:szCs w:val="20"/>
          <w:lang w:val="en-US"/>
        </w:rPr>
        <w:t>The Theology of Anabaptism</w:t>
      </w:r>
      <w:r w:rsidRPr="004F2665">
        <w:rPr>
          <w:rFonts w:asciiTheme="minorHAnsi" w:hAnsiTheme="minorHAnsi" w:cstheme="minorHAnsi"/>
          <w:sz w:val="20"/>
          <w:szCs w:val="20"/>
          <w:lang w:val="en-US"/>
        </w:rPr>
        <w:t xml:space="preserve"> // Wenger J. C. Studies in Anabaptist and Mennonite History, № 15. – </w:t>
      </w:r>
      <w:proofErr w:type="spellStart"/>
      <w:r w:rsidRPr="004F2665">
        <w:rPr>
          <w:rFonts w:asciiTheme="minorHAnsi" w:hAnsiTheme="minorHAnsi" w:cstheme="minorHAnsi"/>
          <w:sz w:val="20"/>
          <w:szCs w:val="20"/>
          <w:lang w:val="en-US"/>
        </w:rPr>
        <w:t>Scottdale</w:t>
      </w:r>
      <w:proofErr w:type="spellEnd"/>
      <w:r w:rsidRPr="004F2665">
        <w:rPr>
          <w:rFonts w:asciiTheme="minorHAnsi" w:hAnsiTheme="minorHAnsi" w:cstheme="minorHAnsi"/>
          <w:sz w:val="20"/>
          <w:szCs w:val="20"/>
          <w:lang w:val="en-US"/>
        </w:rPr>
        <w:t>, P</w:t>
      </w:r>
      <w:r w:rsidRPr="004F2665">
        <w:rPr>
          <w:rFonts w:asciiTheme="minorHAnsi" w:hAnsiTheme="minorHAnsi" w:cstheme="minorHAnsi"/>
          <w:sz w:val="20"/>
          <w:szCs w:val="20"/>
        </w:rPr>
        <w:t>А</w:t>
      </w:r>
      <w:r w:rsidRPr="004F2665">
        <w:rPr>
          <w:rFonts w:asciiTheme="minorHAnsi" w:hAnsiTheme="minorHAnsi" w:cstheme="minorHAnsi"/>
          <w:sz w:val="20"/>
          <w:szCs w:val="20"/>
          <w:lang w:val="en-US"/>
        </w:rPr>
        <w:t xml:space="preserve">: Herald Press, 1973. – P. 41. </w:t>
      </w:r>
    </w:p>
  </w:footnote>
  <w:footnote w:id="122">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Stauffer, p. 187. </w:t>
      </w:r>
    </w:p>
  </w:footnote>
  <w:footnote w:id="123">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188-190.</w:t>
      </w:r>
    </w:p>
  </w:footnote>
  <w:footnote w:id="124">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191. </w:t>
      </w:r>
    </w:p>
  </w:footnote>
  <w:footnote w:id="125">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Gregory, p. 6. </w:t>
      </w:r>
    </w:p>
  </w:footnote>
  <w:footnote w:id="126">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137. </w:t>
      </w:r>
    </w:p>
  </w:footnote>
  <w:footnote w:id="127">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Blunt J. H. </w:t>
      </w:r>
      <w:proofErr w:type="gramStart"/>
      <w:r w:rsidRPr="004F2665">
        <w:rPr>
          <w:rFonts w:asciiTheme="minorHAnsi" w:hAnsiTheme="minorHAnsi" w:cstheme="minorHAnsi"/>
          <w:sz w:val="20"/>
          <w:szCs w:val="20"/>
        </w:rPr>
        <w:t>е</w:t>
      </w:r>
      <w:r w:rsidRPr="004F2665">
        <w:rPr>
          <w:rFonts w:asciiTheme="minorHAnsi" w:hAnsiTheme="minorHAnsi" w:cstheme="minorHAnsi"/>
          <w:sz w:val="20"/>
          <w:szCs w:val="20"/>
          <w:lang w:val="en-US"/>
        </w:rPr>
        <w:t>d.,</w:t>
      </w:r>
      <w:proofErr w:type="gramEnd"/>
      <w:r w:rsidRPr="004F2665">
        <w:rPr>
          <w:rFonts w:asciiTheme="minorHAnsi" w:hAnsiTheme="minorHAnsi" w:cstheme="minorHAnsi"/>
          <w:sz w:val="20"/>
          <w:szCs w:val="20"/>
          <w:lang w:val="en-US"/>
        </w:rPr>
        <w:t xml:space="preserve"> Martyrs </w:t>
      </w:r>
      <w:r w:rsidRPr="004F2665">
        <w:rPr>
          <w:rFonts w:asciiTheme="minorHAnsi" w:hAnsiTheme="minorHAnsi" w:cstheme="minorHAnsi"/>
          <w:sz w:val="20"/>
          <w:szCs w:val="20"/>
          <w:lang w:val="en-US" w:bidi="he-IL"/>
        </w:rPr>
        <w:t>//</w:t>
      </w:r>
      <w:r w:rsidRPr="004F2665">
        <w:rPr>
          <w:rFonts w:asciiTheme="minorHAnsi" w:hAnsiTheme="minorHAnsi" w:cstheme="minorHAnsi"/>
          <w:sz w:val="20"/>
          <w:szCs w:val="20"/>
          <w:lang w:val="en-US"/>
        </w:rPr>
        <w:t xml:space="preserve"> Dictionary of Doctrinal and Historical Theology. – London: Longmans, Green and Co., 1892. – P. 449. </w:t>
      </w:r>
    </w:p>
  </w:footnote>
  <w:footnote w:id="128">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Gregory, p. 320. </w:t>
      </w:r>
    </w:p>
  </w:footnote>
  <w:footnote w:id="129">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339. </w:t>
      </w:r>
    </w:p>
  </w:footnote>
  <w:footnote w:id="130">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184. </w:t>
      </w:r>
    </w:p>
  </w:footnote>
  <w:footnote w:id="131">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Bagchi</w:t>
      </w:r>
      <w:proofErr w:type="spellEnd"/>
      <w:r w:rsidRPr="004F2665">
        <w:rPr>
          <w:rFonts w:asciiTheme="minorHAnsi" w:hAnsiTheme="minorHAnsi" w:cstheme="minorHAnsi"/>
          <w:lang w:val="en-US"/>
        </w:rPr>
        <w:t xml:space="preserve">, p. 212-213.  </w:t>
      </w:r>
    </w:p>
  </w:footnote>
  <w:footnote w:id="132">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Pettegree</w:t>
      </w:r>
      <w:proofErr w:type="spellEnd"/>
      <w:r w:rsidRPr="004F2665">
        <w:rPr>
          <w:rFonts w:asciiTheme="minorHAnsi" w:hAnsiTheme="minorHAnsi" w:cstheme="minorHAnsi"/>
          <w:lang w:val="en-US"/>
        </w:rPr>
        <w:t xml:space="preserve">, p. 249-251 </w:t>
      </w:r>
    </w:p>
  </w:footnote>
  <w:footnote w:id="133">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Knott, </w:t>
      </w:r>
      <w:r w:rsidRPr="004F2665">
        <w:rPr>
          <w:rFonts w:asciiTheme="minorHAnsi" w:hAnsiTheme="minorHAnsi" w:cstheme="minorHAnsi"/>
          <w:iCs/>
          <w:lang w:val="en-US"/>
        </w:rPr>
        <w:t>Discourses</w:t>
      </w:r>
      <w:r w:rsidRPr="004F2665">
        <w:rPr>
          <w:rFonts w:asciiTheme="minorHAnsi" w:hAnsiTheme="minorHAnsi" w:cstheme="minorHAnsi"/>
          <w:lang w:val="en-US"/>
        </w:rPr>
        <w:t xml:space="preserve">, p. 120-122, 134-135. </w:t>
      </w:r>
    </w:p>
  </w:footnote>
  <w:footnote w:id="134">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Gregory, p. 255. </w:t>
      </w:r>
    </w:p>
  </w:footnote>
  <w:footnote w:id="135">
    <w:p w:rsidR="00A933A7" w:rsidRPr="004F2665" w:rsidRDefault="00A933A7" w:rsidP="00A933A7">
      <w:pPr>
        <w:autoSpaceDE w:val="0"/>
        <w:autoSpaceDN w:val="0"/>
        <w:adjustRightInd w:val="0"/>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Schaff</w:t>
      </w:r>
      <w:proofErr w:type="spellEnd"/>
      <w:r w:rsidRPr="004F2665">
        <w:rPr>
          <w:rFonts w:asciiTheme="minorHAnsi" w:hAnsiTheme="minorHAnsi" w:cstheme="minorHAnsi"/>
          <w:sz w:val="20"/>
          <w:szCs w:val="20"/>
          <w:lang w:val="en-US"/>
        </w:rPr>
        <w:t xml:space="preserve"> P. History of the Christian Church. </w:t>
      </w:r>
      <w:proofErr w:type="gramStart"/>
      <w:r w:rsidRPr="004F2665">
        <w:rPr>
          <w:rFonts w:asciiTheme="minorHAnsi" w:hAnsiTheme="minorHAnsi" w:cstheme="minorHAnsi"/>
          <w:sz w:val="20"/>
          <w:szCs w:val="20"/>
          <w:lang w:val="en-US"/>
        </w:rPr>
        <w:t xml:space="preserve">– </w:t>
      </w:r>
      <w:proofErr w:type="spellStart"/>
      <w:r w:rsidRPr="004F2665">
        <w:rPr>
          <w:rFonts w:asciiTheme="minorHAnsi" w:hAnsiTheme="minorHAnsi" w:cstheme="minorHAnsi"/>
          <w:sz w:val="20"/>
          <w:szCs w:val="20"/>
          <w:lang w:val="fr-FR"/>
        </w:rPr>
        <w:t>N.p</w:t>
      </w:r>
      <w:proofErr w:type="spellEnd"/>
      <w:r w:rsidRPr="004F2665">
        <w:rPr>
          <w:rFonts w:asciiTheme="minorHAnsi" w:hAnsiTheme="minorHAnsi" w:cstheme="minorHAnsi"/>
          <w:sz w:val="20"/>
          <w:szCs w:val="20"/>
          <w:lang w:val="fr-FR"/>
        </w:rPr>
        <w:t>.</w:t>
      </w:r>
      <w:proofErr w:type="gramEnd"/>
      <w:r w:rsidRPr="004F2665">
        <w:rPr>
          <w:rFonts w:asciiTheme="minorHAnsi" w:hAnsiTheme="minorHAnsi" w:cstheme="minorHAnsi"/>
          <w:sz w:val="20"/>
          <w:szCs w:val="20"/>
          <w:lang w:val="fr-FR"/>
        </w:rPr>
        <w:t xml:space="preserve">: Charles </w:t>
      </w:r>
      <w:proofErr w:type="spellStart"/>
      <w:r w:rsidRPr="004F2665">
        <w:rPr>
          <w:rFonts w:asciiTheme="minorHAnsi" w:hAnsiTheme="minorHAnsi" w:cstheme="minorHAnsi"/>
          <w:sz w:val="20"/>
          <w:szCs w:val="20"/>
          <w:lang w:val="fr-FR"/>
        </w:rPr>
        <w:t>Scribner’s</w:t>
      </w:r>
      <w:proofErr w:type="spellEnd"/>
      <w:r w:rsidRPr="004F2665">
        <w:rPr>
          <w:rFonts w:asciiTheme="minorHAnsi" w:hAnsiTheme="minorHAnsi" w:cstheme="minorHAnsi"/>
          <w:sz w:val="20"/>
          <w:szCs w:val="20"/>
          <w:lang w:val="fr-FR"/>
        </w:rPr>
        <w:t xml:space="preserve"> Sons, 1910. – </w:t>
      </w:r>
      <w:r w:rsidRPr="004F2665">
        <w:rPr>
          <w:rFonts w:asciiTheme="minorHAnsi" w:hAnsiTheme="minorHAnsi" w:cstheme="minorHAnsi"/>
          <w:sz w:val="20"/>
          <w:szCs w:val="20"/>
          <w:lang w:val="en-US"/>
        </w:rPr>
        <w:t xml:space="preserve">Reprint, </w:t>
      </w:r>
      <w:r>
        <w:rPr>
          <w:rFonts w:asciiTheme="minorHAnsi" w:hAnsiTheme="minorHAnsi" w:cstheme="minorHAnsi"/>
          <w:sz w:val="20"/>
          <w:szCs w:val="20"/>
          <w:lang w:val="en-US"/>
        </w:rPr>
        <w:t xml:space="preserve">Grand Rapids, </w:t>
      </w:r>
      <w:proofErr w:type="gramStart"/>
      <w:r>
        <w:rPr>
          <w:rFonts w:asciiTheme="minorHAnsi" w:hAnsiTheme="minorHAnsi" w:cstheme="minorHAnsi"/>
          <w:sz w:val="20"/>
          <w:szCs w:val="20"/>
          <w:lang w:val="en-US"/>
        </w:rPr>
        <w:t>MI:</w:t>
      </w:r>
      <w:proofErr w:type="gramEnd"/>
      <w:r w:rsidRPr="004F2665">
        <w:rPr>
          <w:rFonts w:asciiTheme="minorHAnsi" w:hAnsiTheme="minorHAnsi" w:cstheme="minorHAnsi"/>
          <w:sz w:val="20"/>
          <w:szCs w:val="20"/>
          <w:lang w:val="en-US"/>
        </w:rPr>
        <w:t xml:space="preserve"> Eerdmans, 1972. – V. </w:t>
      </w:r>
      <w:proofErr w:type="gramStart"/>
      <w:r w:rsidRPr="004F2665">
        <w:rPr>
          <w:rFonts w:asciiTheme="minorHAnsi" w:hAnsiTheme="minorHAnsi" w:cstheme="minorHAnsi"/>
          <w:sz w:val="20"/>
          <w:szCs w:val="20"/>
          <w:lang w:val="en-US"/>
        </w:rPr>
        <w:t>8</w:t>
      </w:r>
      <w:proofErr w:type="gramEnd"/>
      <w:r w:rsidRPr="004F2665">
        <w:rPr>
          <w:rFonts w:asciiTheme="minorHAnsi" w:hAnsiTheme="minorHAnsi" w:cstheme="minorHAnsi"/>
          <w:sz w:val="20"/>
          <w:szCs w:val="20"/>
          <w:lang w:val="en-US"/>
        </w:rPr>
        <w:t>. – P. 684.</w:t>
      </w:r>
    </w:p>
  </w:footnote>
  <w:footnote w:id="136">
    <w:p w:rsidR="00A933A7" w:rsidRPr="004F2665" w:rsidRDefault="00A933A7" w:rsidP="00A933A7">
      <w:pPr>
        <w:autoSpaceDE w:val="0"/>
        <w:autoSpaceDN w:val="0"/>
        <w:adjustRightInd w:val="0"/>
        <w:rPr>
          <w:rFonts w:asciiTheme="minorHAnsi" w:hAnsiTheme="minorHAnsi" w:cstheme="minorHAnsi"/>
          <w:sz w:val="20"/>
          <w:szCs w:val="20"/>
          <w:lang w:val="de-DE"/>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de-DE"/>
        </w:rPr>
        <w:t xml:space="preserve">Ibid. Schaff </w:t>
      </w:r>
      <w:proofErr w:type="spellStart"/>
      <w:r w:rsidRPr="004F2665">
        <w:rPr>
          <w:rFonts w:asciiTheme="minorHAnsi" w:hAnsiTheme="minorHAnsi" w:cstheme="minorHAnsi"/>
          <w:sz w:val="20"/>
          <w:szCs w:val="20"/>
          <w:lang w:val="de-DE"/>
        </w:rPr>
        <w:t>cites</w:t>
      </w:r>
      <w:proofErr w:type="spellEnd"/>
      <w:r w:rsidRPr="004F2665">
        <w:rPr>
          <w:rFonts w:asciiTheme="minorHAnsi" w:hAnsiTheme="minorHAnsi" w:cstheme="minorHAnsi"/>
          <w:sz w:val="20"/>
          <w:szCs w:val="20"/>
          <w:lang w:val="de-DE"/>
        </w:rPr>
        <w:t xml:space="preserve"> C. A. Cornelius, </w:t>
      </w:r>
      <w:r w:rsidRPr="004F2665">
        <w:rPr>
          <w:rFonts w:asciiTheme="minorHAnsi" w:hAnsiTheme="minorHAnsi" w:cstheme="minorHAnsi"/>
          <w:i/>
          <w:sz w:val="20"/>
          <w:szCs w:val="20"/>
          <w:lang w:val="de-DE"/>
        </w:rPr>
        <w:t>Die Wiedertaufe</w:t>
      </w:r>
      <w:r w:rsidRPr="004F2665">
        <w:rPr>
          <w:rFonts w:asciiTheme="minorHAnsi" w:hAnsiTheme="minorHAnsi" w:cstheme="minorHAnsi"/>
          <w:sz w:val="20"/>
          <w:szCs w:val="20"/>
          <w:lang w:val="de-DE"/>
        </w:rPr>
        <w:t xml:space="preserve">, Leipzig, 1860, P. 67.  </w:t>
      </w:r>
    </w:p>
  </w:footnote>
  <w:footnote w:id="137">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v. 8, p. 83. </w:t>
      </w:r>
    </w:p>
  </w:footnote>
  <w:footnote w:id="138">
    <w:p w:rsidR="00A933A7" w:rsidRPr="004F2665" w:rsidRDefault="00A933A7" w:rsidP="00A933A7">
      <w:pPr>
        <w:autoSpaceDE w:val="0"/>
        <w:autoSpaceDN w:val="0"/>
        <w:adjustRightInd w:val="0"/>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rPr>
        <w:t>Ibid.,</w:t>
      </w:r>
      <w:proofErr w:type="gramEnd"/>
      <w:r w:rsidRPr="004F2665">
        <w:rPr>
          <w:rFonts w:asciiTheme="minorHAnsi" w:hAnsiTheme="minorHAnsi" w:cstheme="minorHAnsi"/>
          <w:sz w:val="20"/>
          <w:szCs w:val="20"/>
          <w:lang w:val="en-US"/>
        </w:rPr>
        <w:t xml:space="preserve"> v. 7, p. 610.</w:t>
      </w:r>
    </w:p>
  </w:footnote>
  <w:footnote w:id="139">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Manson T. W. Martyrs and Martyrdom </w:t>
      </w:r>
      <w:r w:rsidRPr="004F2665">
        <w:rPr>
          <w:rFonts w:asciiTheme="minorHAnsi" w:hAnsiTheme="minorHAnsi" w:cstheme="minorHAnsi"/>
          <w:lang w:val="en-US" w:bidi="he-IL"/>
        </w:rPr>
        <w:t>//</w:t>
      </w:r>
      <w:r w:rsidRPr="004F2665">
        <w:rPr>
          <w:rFonts w:asciiTheme="minorHAnsi" w:hAnsiTheme="minorHAnsi" w:cstheme="minorHAnsi"/>
          <w:lang w:val="en-US"/>
        </w:rPr>
        <w:t xml:space="preserve"> Bulletin of the John </w:t>
      </w:r>
      <w:proofErr w:type="spellStart"/>
      <w:r w:rsidRPr="004F2665">
        <w:rPr>
          <w:rFonts w:asciiTheme="minorHAnsi" w:hAnsiTheme="minorHAnsi" w:cstheme="minorHAnsi"/>
          <w:lang w:val="en-US"/>
        </w:rPr>
        <w:t>Rylands</w:t>
      </w:r>
      <w:proofErr w:type="spellEnd"/>
      <w:r w:rsidRPr="004F2665">
        <w:rPr>
          <w:rFonts w:asciiTheme="minorHAnsi" w:hAnsiTheme="minorHAnsi" w:cstheme="minorHAnsi"/>
          <w:lang w:val="en-US"/>
        </w:rPr>
        <w:t xml:space="preserve"> Library. </w:t>
      </w:r>
      <w:r w:rsidRPr="004F2665">
        <w:rPr>
          <w:rFonts w:asciiTheme="minorHAnsi" w:hAnsiTheme="minorHAnsi" w:cstheme="minorHAnsi"/>
          <w:lang w:val="de-DE"/>
        </w:rPr>
        <w:t xml:space="preserve">№ 39. 1956-1957. P. </w:t>
      </w:r>
      <w:r w:rsidRPr="004F2665">
        <w:rPr>
          <w:rFonts w:asciiTheme="minorHAnsi" w:hAnsiTheme="minorHAnsi" w:cstheme="minorHAnsi"/>
          <w:lang w:val="en-US"/>
        </w:rPr>
        <w:t xml:space="preserve">471. </w:t>
      </w:r>
    </w:p>
  </w:footnote>
  <w:footnote w:id="140">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See Barrett D. B., Johnson T. M. </w:t>
      </w:r>
      <w:proofErr w:type="gramStart"/>
      <w:r w:rsidRPr="004F2665">
        <w:rPr>
          <w:rFonts w:asciiTheme="minorHAnsi" w:hAnsiTheme="minorHAnsi" w:cstheme="minorHAnsi"/>
          <w:iCs/>
          <w:sz w:val="20"/>
          <w:szCs w:val="20"/>
          <w:lang w:val="en-US"/>
        </w:rPr>
        <w:t>Our World and How to Reach It</w:t>
      </w:r>
      <w:r w:rsidRPr="004F2665">
        <w:rPr>
          <w:rFonts w:asciiTheme="minorHAnsi" w:hAnsiTheme="minorHAnsi" w:cstheme="minorHAnsi"/>
          <w:sz w:val="20"/>
          <w:szCs w:val="20"/>
          <w:lang w:val="en-US"/>
        </w:rPr>
        <w:t>. – Birmingham: New Hope, 1990.</w:t>
      </w:r>
      <w:proofErr w:type="gramEnd"/>
      <w:r w:rsidRPr="004F2665">
        <w:rPr>
          <w:rFonts w:asciiTheme="minorHAnsi" w:hAnsiTheme="minorHAnsi" w:cstheme="minorHAnsi"/>
          <w:sz w:val="20"/>
          <w:szCs w:val="20"/>
          <w:lang w:val="en-US"/>
        </w:rPr>
        <w:t xml:space="preserve"> – P. 18; and Royal, </w:t>
      </w:r>
      <w:r w:rsidRPr="004F2665">
        <w:rPr>
          <w:rFonts w:asciiTheme="minorHAnsi" w:hAnsiTheme="minorHAnsi" w:cstheme="minorHAnsi"/>
          <w:iCs/>
          <w:sz w:val="20"/>
          <w:szCs w:val="20"/>
          <w:lang w:val="en-US"/>
        </w:rPr>
        <w:t>Catholic Martyrs</w:t>
      </w:r>
      <w:r w:rsidRPr="004F2665">
        <w:rPr>
          <w:rFonts w:asciiTheme="minorHAnsi" w:hAnsiTheme="minorHAnsi" w:cstheme="minorHAnsi"/>
          <w:sz w:val="20"/>
          <w:szCs w:val="20"/>
          <w:lang w:val="en-US"/>
        </w:rPr>
        <w:t xml:space="preserve">, p. 1. </w:t>
      </w:r>
    </w:p>
  </w:footnote>
  <w:footnote w:id="141">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Gioia</w:t>
      </w:r>
      <w:proofErr w:type="spellEnd"/>
      <w:r w:rsidRPr="004F2665">
        <w:rPr>
          <w:rFonts w:asciiTheme="minorHAnsi" w:hAnsiTheme="minorHAnsi" w:cstheme="minorHAnsi"/>
          <w:sz w:val="20"/>
          <w:szCs w:val="20"/>
          <w:lang w:val="en-US"/>
        </w:rPr>
        <w:t xml:space="preserve"> D. To Witness Truth Uncompromised // Bergman S. </w:t>
      </w:r>
      <w:r w:rsidRPr="004F2665">
        <w:rPr>
          <w:rFonts w:asciiTheme="minorHAnsi" w:hAnsiTheme="minorHAnsi" w:cstheme="minorHAnsi"/>
          <w:iCs/>
          <w:sz w:val="20"/>
          <w:szCs w:val="20"/>
          <w:lang w:val="en-US"/>
        </w:rPr>
        <w:t>Martyrs: Contemporary Writers on Modern Lives of Faith.</w:t>
      </w:r>
      <w:r w:rsidRPr="004F2665">
        <w:rPr>
          <w:rFonts w:asciiTheme="minorHAnsi" w:hAnsiTheme="minorHAnsi" w:cstheme="minorHAnsi"/>
          <w:sz w:val="20"/>
          <w:szCs w:val="20"/>
          <w:lang w:val="en-US"/>
        </w:rPr>
        <w:t xml:space="preserve"> – San Francisco: Harper, 1996. – P. 326. </w:t>
      </w:r>
    </w:p>
  </w:footnote>
  <w:footnote w:id="142">
    <w:p w:rsidR="00A933A7" w:rsidRPr="004F2665" w:rsidRDefault="00A933A7" w:rsidP="00A933A7">
      <w:pPr>
        <w:autoSpaceDE w:val="0"/>
        <w:autoSpaceDN w:val="0"/>
        <w:adjustRightInd w:val="0"/>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Beyerhaus</w:t>
      </w:r>
      <w:proofErr w:type="spellEnd"/>
      <w:r w:rsidRPr="004F2665">
        <w:rPr>
          <w:rFonts w:asciiTheme="minorHAnsi" w:hAnsiTheme="minorHAnsi" w:cstheme="minorHAnsi"/>
          <w:sz w:val="20"/>
          <w:szCs w:val="20"/>
          <w:lang w:val="en-US"/>
        </w:rPr>
        <w:t xml:space="preserve">, p. 167. Italics original. Carson rightfully observes, however, that the large numbers are partially due to the larger world population and larger number of Christians. See Carson </w:t>
      </w:r>
      <w:r w:rsidRPr="004F2665">
        <w:rPr>
          <w:rFonts w:asciiTheme="minorHAnsi" w:hAnsiTheme="minorHAnsi" w:cstheme="minorHAnsi"/>
          <w:sz w:val="20"/>
          <w:szCs w:val="20"/>
          <w:lang w:val="en-US" w:bidi="he-IL"/>
        </w:rPr>
        <w:t>D. A.</w:t>
      </w:r>
      <w:r w:rsidRPr="004F2665">
        <w:rPr>
          <w:rFonts w:asciiTheme="minorHAnsi" w:hAnsiTheme="minorHAnsi" w:cstheme="minorHAnsi"/>
          <w:iCs/>
          <w:sz w:val="20"/>
          <w:szCs w:val="20"/>
          <w:lang w:val="en-US"/>
        </w:rPr>
        <w:t xml:space="preserve"> How Long, O Lord?</w:t>
      </w:r>
      <w:r w:rsidRPr="004F2665">
        <w:rPr>
          <w:rFonts w:asciiTheme="minorHAnsi" w:hAnsiTheme="minorHAnsi" w:cstheme="minorHAnsi"/>
          <w:i/>
          <w:sz w:val="20"/>
          <w:szCs w:val="20"/>
          <w:lang w:val="en-US"/>
        </w:rPr>
        <w:t xml:space="preserve"> </w:t>
      </w:r>
      <w:r w:rsidRPr="004F2665">
        <w:rPr>
          <w:rFonts w:asciiTheme="minorHAnsi" w:hAnsiTheme="minorHAnsi" w:cstheme="minorHAnsi"/>
          <w:iCs/>
          <w:sz w:val="20"/>
          <w:szCs w:val="20"/>
          <w:lang w:val="en-US"/>
        </w:rPr>
        <w:t xml:space="preserve">– </w:t>
      </w:r>
      <w:r w:rsidRPr="004F2665">
        <w:rPr>
          <w:rFonts w:asciiTheme="minorHAnsi" w:hAnsiTheme="minorHAnsi" w:cstheme="minorHAnsi"/>
          <w:sz w:val="20"/>
          <w:szCs w:val="20"/>
          <w:lang w:val="en-US"/>
        </w:rPr>
        <w:t xml:space="preserve">Grand Rapids, MI: Baker, 1990. – P. 69. </w:t>
      </w:r>
    </w:p>
  </w:footnote>
  <w:footnote w:id="143">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Barrett, Johnson, </w:t>
      </w:r>
      <w:r w:rsidRPr="004F2665">
        <w:rPr>
          <w:rFonts w:asciiTheme="minorHAnsi" w:hAnsiTheme="minorHAnsi" w:cstheme="minorHAnsi"/>
          <w:iCs/>
          <w:sz w:val="20"/>
          <w:szCs w:val="20"/>
          <w:lang w:val="en-US"/>
        </w:rPr>
        <w:t>Our World</w:t>
      </w:r>
      <w:r w:rsidRPr="004F2665">
        <w:rPr>
          <w:rFonts w:asciiTheme="minorHAnsi" w:hAnsiTheme="minorHAnsi" w:cstheme="minorHAnsi"/>
          <w:sz w:val="20"/>
          <w:szCs w:val="20"/>
          <w:lang w:val="en-US"/>
        </w:rPr>
        <w:t xml:space="preserve">, p. 44. In assessing Barrett’s comment, however, one must take into consideration the 1990 date of this book, before the fall of the Soviet Union. </w:t>
      </w:r>
    </w:p>
  </w:footnote>
  <w:footnote w:id="144">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Beyerhaus</w:t>
      </w:r>
      <w:proofErr w:type="spellEnd"/>
      <w:r w:rsidRPr="004F2665">
        <w:rPr>
          <w:rFonts w:asciiTheme="minorHAnsi" w:hAnsiTheme="minorHAnsi" w:cstheme="minorHAnsi"/>
          <w:lang w:val="en-US"/>
        </w:rPr>
        <w:t xml:space="preserve">, p. 166.  </w:t>
      </w:r>
    </w:p>
  </w:footnote>
  <w:footnote w:id="145">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Beasley-Murray G. R. </w:t>
      </w:r>
      <w:r w:rsidRPr="004F2665">
        <w:rPr>
          <w:rFonts w:asciiTheme="minorHAnsi" w:hAnsiTheme="minorHAnsi" w:cstheme="minorHAnsi"/>
          <w:iCs/>
          <w:sz w:val="20"/>
          <w:szCs w:val="20"/>
          <w:lang w:val="en-US"/>
        </w:rPr>
        <w:t xml:space="preserve">The Book of Revelation </w:t>
      </w:r>
      <w:r w:rsidRPr="004F2665">
        <w:rPr>
          <w:rFonts w:asciiTheme="minorHAnsi" w:hAnsiTheme="minorHAnsi" w:cstheme="minorHAnsi"/>
          <w:iCs/>
          <w:sz w:val="20"/>
          <w:szCs w:val="20"/>
          <w:lang w:val="en-US" w:bidi="he-IL"/>
        </w:rPr>
        <w:t>//</w:t>
      </w:r>
      <w:r w:rsidRPr="004F2665">
        <w:rPr>
          <w:rFonts w:asciiTheme="minorHAnsi" w:hAnsiTheme="minorHAnsi" w:cstheme="minorHAnsi"/>
          <w:sz w:val="20"/>
          <w:szCs w:val="20"/>
          <w:lang w:val="en-US"/>
        </w:rPr>
        <w:t xml:space="preserve"> Clements R. E., Black M. New Century Bible Commentary. – London: Marshall Morgan &amp; Scott, 1974; reprint, </w:t>
      </w:r>
      <w:r>
        <w:rPr>
          <w:rFonts w:asciiTheme="minorHAnsi" w:hAnsiTheme="minorHAnsi" w:cstheme="minorHAnsi"/>
          <w:sz w:val="20"/>
          <w:szCs w:val="20"/>
          <w:lang w:val="en-US"/>
        </w:rPr>
        <w:t>Grand Rapids, MI:</w:t>
      </w:r>
      <w:r w:rsidRPr="004F2665">
        <w:rPr>
          <w:rFonts w:asciiTheme="minorHAnsi" w:hAnsiTheme="minorHAnsi" w:cstheme="minorHAnsi"/>
          <w:sz w:val="20"/>
          <w:szCs w:val="20"/>
          <w:lang w:val="en-US"/>
        </w:rPr>
        <w:t xml:space="preserve"> Eerdmans, 1983). – P. 44 (page citations are to reprint edition).   </w:t>
      </w:r>
    </w:p>
  </w:footnote>
  <w:footnote w:id="146">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Lee M. V. A Call to Martyrdom: Function as Method and Message in Revelation // </w:t>
      </w:r>
      <w:proofErr w:type="spellStart"/>
      <w:r w:rsidRPr="004F2665">
        <w:rPr>
          <w:rFonts w:asciiTheme="minorHAnsi" w:hAnsiTheme="minorHAnsi" w:cstheme="minorHAnsi"/>
          <w:iCs/>
          <w:sz w:val="20"/>
          <w:szCs w:val="20"/>
          <w:lang w:val="en-US"/>
        </w:rPr>
        <w:t>Novum</w:t>
      </w:r>
      <w:proofErr w:type="spellEnd"/>
      <w:r w:rsidRPr="004F2665">
        <w:rPr>
          <w:rFonts w:asciiTheme="minorHAnsi" w:hAnsiTheme="minorHAnsi" w:cstheme="minorHAnsi"/>
          <w:iCs/>
          <w:sz w:val="20"/>
          <w:szCs w:val="20"/>
          <w:lang w:val="en-US"/>
        </w:rPr>
        <w:t xml:space="preserve"> </w:t>
      </w:r>
      <w:proofErr w:type="spellStart"/>
      <w:r w:rsidRPr="004F2665">
        <w:rPr>
          <w:rFonts w:asciiTheme="minorHAnsi" w:hAnsiTheme="minorHAnsi" w:cstheme="minorHAnsi"/>
          <w:iCs/>
          <w:sz w:val="20"/>
          <w:szCs w:val="20"/>
          <w:lang w:val="en-US"/>
        </w:rPr>
        <w:t>Testamentum</w:t>
      </w:r>
      <w:proofErr w:type="spellEnd"/>
      <w:r w:rsidRPr="004F2665">
        <w:rPr>
          <w:rFonts w:asciiTheme="minorHAnsi" w:hAnsiTheme="minorHAnsi" w:cstheme="minorHAnsi"/>
          <w:iCs/>
          <w:sz w:val="20"/>
          <w:szCs w:val="20"/>
          <w:lang w:val="en-US"/>
        </w:rPr>
        <w:t xml:space="preserve">. № </w:t>
      </w:r>
      <w:r w:rsidRPr="004F2665">
        <w:rPr>
          <w:rFonts w:asciiTheme="minorHAnsi" w:hAnsiTheme="minorHAnsi" w:cstheme="minorHAnsi"/>
          <w:sz w:val="20"/>
          <w:szCs w:val="20"/>
          <w:lang w:val="en-US"/>
        </w:rPr>
        <w:t xml:space="preserve">40. 1998. P. 174. </w:t>
      </w:r>
    </w:p>
  </w:footnote>
  <w:footnote w:id="147">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p. 190. </w:t>
      </w:r>
    </w:p>
  </w:footnote>
  <w:footnote w:id="148">
    <w:p w:rsidR="00A933A7" w:rsidRPr="004F2665" w:rsidRDefault="00A933A7" w:rsidP="00A933A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p. 194.   </w:t>
      </w:r>
    </w:p>
  </w:footnote>
  <w:footnote w:id="149">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Boring </w:t>
      </w:r>
      <w:r w:rsidRPr="004F2665">
        <w:rPr>
          <w:rFonts w:asciiTheme="minorHAnsi" w:hAnsiTheme="minorHAnsi" w:cstheme="minorHAnsi"/>
          <w:sz w:val="20"/>
          <w:szCs w:val="20"/>
        </w:rPr>
        <w:t>М</w:t>
      </w:r>
      <w:r w:rsidRPr="004F2665">
        <w:rPr>
          <w:rFonts w:asciiTheme="minorHAnsi" w:hAnsiTheme="minorHAnsi" w:cstheme="minorHAnsi"/>
          <w:sz w:val="20"/>
          <w:szCs w:val="20"/>
          <w:lang w:val="en-US"/>
        </w:rPr>
        <w:t xml:space="preserve">. </w:t>
      </w:r>
      <w:r w:rsidRPr="004F2665">
        <w:rPr>
          <w:rFonts w:asciiTheme="minorHAnsi" w:hAnsiTheme="minorHAnsi" w:cstheme="minorHAnsi"/>
          <w:sz w:val="20"/>
          <w:szCs w:val="20"/>
        </w:rPr>
        <w:t>Е</w:t>
      </w:r>
      <w:r w:rsidRPr="004F2665">
        <w:rPr>
          <w:rFonts w:asciiTheme="minorHAnsi" w:hAnsiTheme="minorHAnsi" w:cstheme="minorHAnsi"/>
          <w:sz w:val="20"/>
          <w:szCs w:val="20"/>
          <w:lang w:val="en-US"/>
        </w:rPr>
        <w:t xml:space="preserve">. The Theology of Revelation: ‘The Lord Our God the Almighty Reigns,’ </w:t>
      </w:r>
      <w:r w:rsidRPr="004F2665">
        <w:rPr>
          <w:rFonts w:asciiTheme="minorHAnsi" w:hAnsiTheme="minorHAnsi" w:cstheme="minorHAnsi"/>
          <w:sz w:val="20"/>
          <w:szCs w:val="20"/>
          <w:lang w:val="en-US" w:bidi="he-IL"/>
        </w:rPr>
        <w:t>//</w:t>
      </w:r>
      <w:r w:rsidRPr="004F2665">
        <w:rPr>
          <w:rFonts w:asciiTheme="minorHAnsi" w:hAnsiTheme="minorHAnsi" w:cstheme="minorHAnsi"/>
          <w:sz w:val="20"/>
          <w:szCs w:val="20"/>
          <w:lang w:val="en-US"/>
        </w:rPr>
        <w:t xml:space="preserve"> </w:t>
      </w:r>
      <w:r w:rsidRPr="004F2665">
        <w:rPr>
          <w:rFonts w:asciiTheme="minorHAnsi" w:hAnsiTheme="minorHAnsi" w:cstheme="minorHAnsi"/>
          <w:iCs/>
          <w:sz w:val="20"/>
          <w:szCs w:val="20"/>
          <w:lang w:val="en-US"/>
        </w:rPr>
        <w:t>Interpretation. №</w:t>
      </w:r>
      <w:r w:rsidRPr="004F2665">
        <w:rPr>
          <w:rFonts w:asciiTheme="minorHAnsi" w:hAnsiTheme="minorHAnsi" w:cstheme="minorHAnsi"/>
          <w:sz w:val="20"/>
          <w:szCs w:val="20"/>
          <w:lang w:val="en-US"/>
        </w:rPr>
        <w:t xml:space="preserve"> 40. 1986. P. 263. </w:t>
      </w:r>
    </w:p>
  </w:footnote>
  <w:footnote w:id="150">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See </w:t>
      </w:r>
      <w:proofErr w:type="spellStart"/>
      <w:r w:rsidRPr="004F2665">
        <w:rPr>
          <w:rFonts w:asciiTheme="minorHAnsi" w:hAnsiTheme="minorHAnsi" w:cstheme="minorHAnsi"/>
          <w:sz w:val="20"/>
          <w:szCs w:val="20"/>
          <w:lang w:val="en-US"/>
        </w:rPr>
        <w:t>Rist</w:t>
      </w:r>
      <w:proofErr w:type="spellEnd"/>
      <w:r w:rsidRPr="004F2665">
        <w:rPr>
          <w:rFonts w:asciiTheme="minorHAnsi" w:hAnsiTheme="minorHAnsi" w:cstheme="minorHAnsi"/>
          <w:sz w:val="20"/>
          <w:szCs w:val="20"/>
          <w:lang w:val="en-US"/>
        </w:rPr>
        <w:t xml:space="preserve"> </w:t>
      </w:r>
      <w:r w:rsidRPr="004F2665">
        <w:rPr>
          <w:rFonts w:asciiTheme="minorHAnsi" w:hAnsiTheme="minorHAnsi" w:cstheme="minorHAnsi"/>
          <w:sz w:val="20"/>
          <w:szCs w:val="20"/>
        </w:rPr>
        <w:t>М</w:t>
      </w:r>
      <w:r w:rsidRPr="004F2665">
        <w:rPr>
          <w:rFonts w:asciiTheme="minorHAnsi" w:hAnsiTheme="minorHAnsi" w:cstheme="minorHAnsi"/>
          <w:sz w:val="20"/>
          <w:szCs w:val="20"/>
          <w:lang w:val="en-US"/>
        </w:rPr>
        <w:t xml:space="preserve">. Revelation, A Handbook for Martyrs </w:t>
      </w:r>
      <w:r w:rsidRPr="004F2665">
        <w:rPr>
          <w:rFonts w:asciiTheme="minorHAnsi" w:hAnsiTheme="minorHAnsi" w:cstheme="minorHAnsi"/>
          <w:sz w:val="20"/>
          <w:szCs w:val="20"/>
          <w:lang w:val="en-US" w:bidi="he-IL"/>
        </w:rPr>
        <w:t>//</w:t>
      </w:r>
      <w:r w:rsidRPr="004F2665">
        <w:rPr>
          <w:rFonts w:asciiTheme="minorHAnsi" w:hAnsiTheme="minorHAnsi" w:cstheme="minorHAnsi"/>
          <w:sz w:val="20"/>
          <w:szCs w:val="20"/>
          <w:lang w:val="en-US"/>
        </w:rPr>
        <w:t xml:space="preserve"> </w:t>
      </w:r>
      <w:proofErr w:type="spellStart"/>
      <w:r w:rsidRPr="004F2665">
        <w:rPr>
          <w:rFonts w:asciiTheme="minorHAnsi" w:hAnsiTheme="minorHAnsi" w:cstheme="minorHAnsi"/>
          <w:iCs/>
          <w:sz w:val="20"/>
          <w:szCs w:val="20"/>
          <w:lang w:val="en-US"/>
        </w:rPr>
        <w:t>Iliff</w:t>
      </w:r>
      <w:proofErr w:type="spellEnd"/>
      <w:r w:rsidRPr="004F2665">
        <w:rPr>
          <w:rFonts w:asciiTheme="minorHAnsi" w:hAnsiTheme="minorHAnsi" w:cstheme="minorHAnsi"/>
          <w:iCs/>
          <w:sz w:val="20"/>
          <w:szCs w:val="20"/>
          <w:lang w:val="en-US"/>
        </w:rPr>
        <w:t xml:space="preserve"> Review</w:t>
      </w:r>
      <w:r w:rsidRPr="004F2665">
        <w:rPr>
          <w:rFonts w:asciiTheme="minorHAnsi" w:hAnsiTheme="minorHAnsi" w:cstheme="minorHAnsi"/>
          <w:sz w:val="20"/>
          <w:szCs w:val="20"/>
          <w:lang w:val="en-US"/>
        </w:rPr>
        <w:t xml:space="preserve"> 2. № 3. Fall 1945. P. 269-280. </w:t>
      </w:r>
    </w:p>
  </w:footnote>
  <w:footnote w:id="151">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eastAsia="MS Mincho" w:hAnsiTheme="minorHAnsi" w:cstheme="minorHAnsi"/>
          <w:sz w:val="20"/>
          <w:szCs w:val="20"/>
          <w:lang w:val="en-US" w:eastAsia="ja-JP"/>
        </w:rPr>
        <w:t xml:space="preserve">Tertullian, for example, spoke out against fleeing persecution, while Clement of Alexandria was not opposed to it (noted in </w:t>
      </w:r>
      <w:proofErr w:type="spellStart"/>
      <w:r w:rsidRPr="004F2665">
        <w:rPr>
          <w:rFonts w:asciiTheme="minorHAnsi" w:hAnsiTheme="minorHAnsi" w:cstheme="minorHAnsi"/>
          <w:sz w:val="20"/>
          <w:szCs w:val="20"/>
          <w:lang w:val="en-US"/>
        </w:rPr>
        <w:t>Bowersock</w:t>
      </w:r>
      <w:proofErr w:type="spellEnd"/>
      <w:r w:rsidRPr="004F2665">
        <w:rPr>
          <w:rFonts w:asciiTheme="minorHAnsi" w:hAnsiTheme="minorHAnsi" w:cstheme="minorHAnsi"/>
          <w:sz w:val="20"/>
          <w:szCs w:val="20"/>
          <w:lang w:val="en-US"/>
        </w:rPr>
        <w:t>, p. 54</w:t>
      </w:r>
      <w:r w:rsidRPr="004F2665">
        <w:rPr>
          <w:rFonts w:asciiTheme="minorHAnsi" w:eastAsia="MS Mincho" w:hAnsiTheme="minorHAnsi" w:cstheme="minorHAnsi"/>
          <w:sz w:val="20"/>
          <w:szCs w:val="20"/>
          <w:lang w:val="en-US" w:eastAsia="ja-JP"/>
        </w:rPr>
        <w:t xml:space="preserve">). </w:t>
      </w:r>
      <w:proofErr w:type="spellStart"/>
      <w:proofErr w:type="gramStart"/>
      <w:r w:rsidRPr="004F2665">
        <w:rPr>
          <w:rFonts w:asciiTheme="minorHAnsi" w:eastAsia="MS Mincho" w:hAnsiTheme="minorHAnsi" w:cstheme="minorHAnsi"/>
          <w:sz w:val="20"/>
          <w:szCs w:val="20"/>
          <w:lang w:val="en-US" w:eastAsia="ja-JP"/>
        </w:rPr>
        <w:t>Pettersen</w:t>
      </w:r>
      <w:proofErr w:type="spellEnd"/>
      <w:r w:rsidRPr="004F2665">
        <w:rPr>
          <w:rFonts w:asciiTheme="minorHAnsi" w:eastAsia="MS Mincho" w:hAnsiTheme="minorHAnsi" w:cstheme="minorHAnsi"/>
          <w:sz w:val="20"/>
          <w:szCs w:val="20"/>
          <w:lang w:val="en-US" w:eastAsia="ja-JP"/>
        </w:rPr>
        <w:t xml:space="preserve"> summarizes the defense for fleeing persecution proposed by Athanasius: (1) a successful escape can serve as a witness of God’s protection; (2) it is better to resist evil than to passively submit to it; (3) Jesus taught that disciples should flee; (4) refusing to flee may be a manifestation of pride; (5) we do not know the appointed time of</w:t>
      </w:r>
      <w:r>
        <w:rPr>
          <w:rFonts w:asciiTheme="minorHAnsi" w:eastAsia="MS Mincho" w:hAnsiTheme="minorHAnsi" w:cstheme="minorHAnsi"/>
          <w:sz w:val="20"/>
          <w:szCs w:val="20"/>
          <w:lang w:val="en-US" w:eastAsia="ja-JP"/>
        </w:rPr>
        <w:t xml:space="preserve"> our death and so cannot presum</w:t>
      </w:r>
      <w:r w:rsidRPr="004F2665">
        <w:rPr>
          <w:rFonts w:asciiTheme="minorHAnsi" w:eastAsia="MS Mincho" w:hAnsiTheme="minorHAnsi" w:cstheme="minorHAnsi"/>
          <w:sz w:val="20"/>
          <w:szCs w:val="20"/>
          <w:lang w:val="en-US" w:eastAsia="ja-JP"/>
        </w:rPr>
        <w:t>e that it has arrived; (6) God will allow us to be captured if it is His will; (7) to give oneself over to martyrdom is equal to suicide; (8) those who flee also experience difficulties and testing for Christ’s sake.</w:t>
      </w:r>
      <w:proofErr w:type="gramEnd"/>
      <w:r w:rsidRPr="004F2665">
        <w:rPr>
          <w:rFonts w:asciiTheme="minorHAnsi" w:eastAsia="MS Mincho" w:hAnsiTheme="minorHAnsi" w:cstheme="minorHAnsi"/>
          <w:sz w:val="20"/>
          <w:szCs w:val="20"/>
          <w:lang w:val="en-US" w:eastAsia="ja-JP"/>
        </w:rPr>
        <w:t xml:space="preserve"> </w:t>
      </w:r>
      <w:r w:rsidRPr="004F2665">
        <w:rPr>
          <w:rFonts w:asciiTheme="minorHAnsi" w:hAnsiTheme="minorHAnsi" w:cstheme="minorHAnsi"/>
          <w:sz w:val="20"/>
          <w:szCs w:val="20"/>
          <w:lang w:val="en-US"/>
        </w:rPr>
        <w:t xml:space="preserve">See </w:t>
      </w:r>
      <w:proofErr w:type="spellStart"/>
      <w:r w:rsidRPr="004F2665">
        <w:rPr>
          <w:rFonts w:asciiTheme="minorHAnsi" w:hAnsiTheme="minorHAnsi" w:cstheme="minorHAnsi"/>
          <w:sz w:val="20"/>
          <w:szCs w:val="20"/>
          <w:lang w:val="en-US"/>
        </w:rPr>
        <w:t>Pettersen</w:t>
      </w:r>
      <w:proofErr w:type="spellEnd"/>
      <w:r w:rsidRPr="004F2665">
        <w:rPr>
          <w:rFonts w:asciiTheme="minorHAnsi" w:hAnsiTheme="minorHAnsi" w:cstheme="minorHAnsi"/>
          <w:sz w:val="20"/>
          <w:szCs w:val="20"/>
          <w:lang w:val="en-US"/>
        </w:rPr>
        <w:t xml:space="preserve"> A. “To Flee or Not to Flee”: An Assessment of Athanasius’s </w:t>
      </w:r>
      <w:r w:rsidRPr="004F2665">
        <w:rPr>
          <w:rFonts w:asciiTheme="minorHAnsi" w:hAnsiTheme="minorHAnsi" w:cstheme="minorHAnsi"/>
          <w:i/>
          <w:sz w:val="20"/>
          <w:szCs w:val="20"/>
          <w:lang w:val="en-US"/>
        </w:rPr>
        <w:t xml:space="preserve">De </w:t>
      </w:r>
      <w:proofErr w:type="spellStart"/>
      <w:r w:rsidRPr="004F2665">
        <w:rPr>
          <w:rFonts w:asciiTheme="minorHAnsi" w:hAnsiTheme="minorHAnsi" w:cstheme="minorHAnsi"/>
          <w:i/>
          <w:sz w:val="20"/>
          <w:szCs w:val="20"/>
          <w:lang w:val="en-US"/>
        </w:rPr>
        <w:t>Fuga</w:t>
      </w:r>
      <w:proofErr w:type="spellEnd"/>
      <w:r w:rsidRPr="004F2665">
        <w:rPr>
          <w:rFonts w:asciiTheme="minorHAnsi" w:hAnsiTheme="minorHAnsi" w:cstheme="minorHAnsi"/>
          <w:i/>
          <w:sz w:val="20"/>
          <w:szCs w:val="20"/>
          <w:lang w:val="en-US"/>
        </w:rPr>
        <w:t xml:space="preserve"> </w:t>
      </w:r>
      <w:proofErr w:type="spellStart"/>
      <w:r w:rsidRPr="004F2665">
        <w:rPr>
          <w:rFonts w:asciiTheme="minorHAnsi" w:hAnsiTheme="minorHAnsi" w:cstheme="minorHAnsi"/>
          <w:i/>
          <w:sz w:val="20"/>
          <w:szCs w:val="20"/>
          <w:lang w:val="en-US"/>
        </w:rPr>
        <w:t>Sua</w:t>
      </w:r>
      <w:proofErr w:type="spellEnd"/>
      <w:r w:rsidRPr="004F2665">
        <w:rPr>
          <w:rFonts w:asciiTheme="minorHAnsi" w:hAnsiTheme="minorHAnsi" w:cstheme="minorHAnsi"/>
          <w:sz w:val="20"/>
          <w:szCs w:val="20"/>
          <w:lang w:val="en-US"/>
        </w:rPr>
        <w:t xml:space="preserve"> // </w:t>
      </w:r>
      <w:proofErr w:type="spellStart"/>
      <w:r w:rsidRPr="004F2665">
        <w:rPr>
          <w:rFonts w:asciiTheme="minorHAnsi" w:hAnsiTheme="minorHAnsi" w:cstheme="minorHAnsi"/>
          <w:sz w:val="20"/>
          <w:szCs w:val="20"/>
          <w:lang w:val="en-US"/>
        </w:rPr>
        <w:t>Sheils</w:t>
      </w:r>
      <w:proofErr w:type="spellEnd"/>
      <w:r w:rsidRPr="004F2665">
        <w:rPr>
          <w:rFonts w:asciiTheme="minorHAnsi" w:hAnsiTheme="minorHAnsi" w:cstheme="minorHAnsi"/>
          <w:sz w:val="20"/>
          <w:szCs w:val="20"/>
          <w:lang w:val="en-US"/>
        </w:rPr>
        <w:t xml:space="preserve"> W. J. </w:t>
      </w:r>
      <w:r w:rsidRPr="004F2665">
        <w:rPr>
          <w:rFonts w:asciiTheme="minorHAnsi" w:hAnsiTheme="minorHAnsi" w:cstheme="minorHAnsi"/>
          <w:iCs/>
          <w:sz w:val="20"/>
          <w:szCs w:val="20"/>
          <w:lang w:val="en-US"/>
        </w:rPr>
        <w:t>Persecution and Toleration</w:t>
      </w:r>
      <w:r w:rsidRPr="004F2665">
        <w:rPr>
          <w:rFonts w:asciiTheme="minorHAnsi" w:hAnsiTheme="minorHAnsi" w:cstheme="minorHAnsi"/>
          <w:sz w:val="20"/>
          <w:szCs w:val="20"/>
          <w:lang w:val="en-US"/>
        </w:rPr>
        <w:t xml:space="preserve">. Studies in Church History, </w:t>
      </w:r>
      <w:r w:rsidRPr="004F2665">
        <w:rPr>
          <w:rFonts w:asciiTheme="minorHAnsi" w:hAnsiTheme="minorHAnsi" w:cstheme="minorHAnsi"/>
          <w:sz w:val="20"/>
          <w:szCs w:val="20"/>
          <w:lang w:val="en-US" w:bidi="he-IL"/>
        </w:rPr>
        <w:t>№</w:t>
      </w:r>
      <w:r w:rsidRPr="004F2665">
        <w:rPr>
          <w:rFonts w:asciiTheme="minorHAnsi" w:hAnsiTheme="minorHAnsi" w:cstheme="minorHAnsi"/>
          <w:sz w:val="20"/>
          <w:szCs w:val="20"/>
          <w:lang w:val="en-US"/>
        </w:rPr>
        <w:t xml:space="preserve"> 21. – No city: Basil Blackwell, 1984. – P. 29-39.</w:t>
      </w:r>
    </w:p>
  </w:footnote>
  <w:footnote w:id="152">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From an interview with Rick </w:t>
      </w:r>
      <w:proofErr w:type="spellStart"/>
      <w:r w:rsidRPr="004F2665">
        <w:rPr>
          <w:rFonts w:asciiTheme="minorHAnsi" w:hAnsiTheme="minorHAnsi" w:cstheme="minorHAnsi"/>
          <w:sz w:val="20"/>
          <w:szCs w:val="20"/>
          <w:lang w:val="en-US"/>
        </w:rPr>
        <w:t>Raymor</w:t>
      </w:r>
      <w:proofErr w:type="spellEnd"/>
      <w:r w:rsidRPr="004F2665">
        <w:rPr>
          <w:rFonts w:asciiTheme="minorHAnsi" w:hAnsiTheme="minorHAnsi" w:cstheme="minorHAnsi"/>
          <w:sz w:val="20"/>
          <w:szCs w:val="20"/>
          <w:lang w:val="en-US"/>
        </w:rPr>
        <w:t xml:space="preserve">, the director of division of Church and Society for the World Evangelical Alliance by Kim Layton on 05.06.1996 (see </w:t>
      </w:r>
      <w:proofErr w:type="spellStart"/>
      <w:r w:rsidRPr="004F2665">
        <w:rPr>
          <w:rFonts w:asciiTheme="minorHAnsi" w:hAnsiTheme="minorHAnsi" w:cstheme="minorHAnsi"/>
          <w:sz w:val="20"/>
          <w:szCs w:val="20"/>
          <w:lang w:val="en-US"/>
        </w:rPr>
        <w:t>Shea</w:t>
      </w:r>
      <w:proofErr w:type="spellEnd"/>
      <w:r w:rsidRPr="004F2665">
        <w:rPr>
          <w:rFonts w:asciiTheme="minorHAnsi" w:hAnsiTheme="minorHAnsi" w:cstheme="minorHAnsi"/>
          <w:sz w:val="20"/>
          <w:szCs w:val="20"/>
          <w:lang w:val="en-US"/>
        </w:rPr>
        <w:t xml:space="preserve"> N. In the Lion’s Den. – Nashville</w:t>
      </w:r>
      <w:r w:rsidRPr="004F2665">
        <w:rPr>
          <w:rFonts w:asciiTheme="minorHAnsi" w:hAnsiTheme="minorHAnsi" w:cstheme="minorHAnsi"/>
          <w:sz w:val="20"/>
          <w:szCs w:val="20"/>
          <w:lang w:val="en-US" w:bidi="he-IL"/>
        </w:rPr>
        <w:t>, TN</w:t>
      </w:r>
      <w:r w:rsidRPr="004F2665">
        <w:rPr>
          <w:rFonts w:asciiTheme="minorHAnsi" w:hAnsiTheme="minorHAnsi" w:cstheme="minorHAnsi"/>
          <w:sz w:val="20"/>
          <w:szCs w:val="20"/>
          <w:lang w:val="en-US"/>
        </w:rPr>
        <w:t xml:space="preserve">: </w:t>
      </w:r>
      <w:proofErr w:type="spellStart"/>
      <w:r w:rsidRPr="004F2665">
        <w:rPr>
          <w:rFonts w:asciiTheme="minorHAnsi" w:hAnsiTheme="minorHAnsi" w:cstheme="minorHAnsi"/>
          <w:sz w:val="20"/>
          <w:szCs w:val="20"/>
          <w:lang w:val="en-US"/>
        </w:rPr>
        <w:t>Broadman</w:t>
      </w:r>
      <w:proofErr w:type="spellEnd"/>
      <w:r w:rsidRPr="004F2665">
        <w:rPr>
          <w:rFonts w:asciiTheme="minorHAnsi" w:hAnsiTheme="minorHAnsi" w:cstheme="minorHAnsi"/>
          <w:sz w:val="20"/>
          <w:szCs w:val="20"/>
          <w:lang w:val="en-US"/>
        </w:rPr>
        <w:t xml:space="preserve">, 1997. – P. 15). </w:t>
      </w:r>
    </w:p>
  </w:footnote>
  <w:footnote w:id="153">
    <w:p w:rsidR="00A933A7" w:rsidRPr="004F2665" w:rsidRDefault="00A933A7" w:rsidP="00A933A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Barth </w:t>
      </w:r>
      <w:r w:rsidRPr="004F2665">
        <w:rPr>
          <w:rFonts w:asciiTheme="minorHAnsi" w:hAnsiTheme="minorHAnsi" w:cstheme="minorHAnsi"/>
          <w:sz w:val="20"/>
          <w:szCs w:val="20"/>
          <w:lang w:val="en-US" w:bidi="he-IL"/>
        </w:rPr>
        <w:t>K.</w:t>
      </w:r>
      <w:r w:rsidRPr="004F2665">
        <w:rPr>
          <w:rFonts w:asciiTheme="minorHAnsi" w:hAnsiTheme="minorHAnsi" w:cstheme="minorHAnsi"/>
          <w:sz w:val="20"/>
          <w:szCs w:val="20"/>
          <w:lang w:val="en-US"/>
        </w:rPr>
        <w:t xml:space="preserve"> </w:t>
      </w:r>
      <w:r w:rsidRPr="004F2665">
        <w:rPr>
          <w:rFonts w:asciiTheme="minorHAnsi" w:hAnsiTheme="minorHAnsi" w:cstheme="minorHAnsi"/>
          <w:iCs/>
          <w:sz w:val="20"/>
          <w:szCs w:val="20"/>
          <w:lang w:val="en-US"/>
        </w:rPr>
        <w:t xml:space="preserve">Church </w:t>
      </w:r>
      <w:proofErr w:type="spellStart"/>
      <w:r w:rsidRPr="004F2665">
        <w:rPr>
          <w:rFonts w:asciiTheme="minorHAnsi" w:hAnsiTheme="minorHAnsi" w:cstheme="minorHAnsi"/>
          <w:iCs/>
          <w:sz w:val="20"/>
          <w:szCs w:val="20"/>
          <w:lang w:val="en-US"/>
        </w:rPr>
        <w:t>Dogmatics</w:t>
      </w:r>
      <w:proofErr w:type="spellEnd"/>
      <w:r w:rsidRPr="004F2665">
        <w:rPr>
          <w:rFonts w:asciiTheme="minorHAnsi" w:hAnsiTheme="minorHAnsi" w:cstheme="minorHAnsi"/>
          <w:iCs/>
          <w:sz w:val="20"/>
          <w:szCs w:val="20"/>
          <w:lang w:val="en-US"/>
        </w:rPr>
        <w:t xml:space="preserve"> /</w:t>
      </w:r>
      <w:r w:rsidRPr="004F2665">
        <w:rPr>
          <w:rFonts w:asciiTheme="minorHAnsi" w:hAnsiTheme="minorHAnsi" w:cstheme="minorHAnsi"/>
          <w:sz w:val="20"/>
          <w:szCs w:val="20"/>
          <w:lang w:val="en-US"/>
        </w:rPr>
        <w:t xml:space="preserve"> Ed. G. W. </w:t>
      </w:r>
      <w:proofErr w:type="spellStart"/>
      <w:r w:rsidRPr="004F2665">
        <w:rPr>
          <w:rFonts w:asciiTheme="minorHAnsi" w:hAnsiTheme="minorHAnsi" w:cstheme="minorHAnsi"/>
          <w:sz w:val="20"/>
          <w:szCs w:val="20"/>
          <w:lang w:val="en-US"/>
        </w:rPr>
        <w:t>Bromiley</w:t>
      </w:r>
      <w:proofErr w:type="spellEnd"/>
      <w:r w:rsidRPr="004F2665">
        <w:rPr>
          <w:rFonts w:asciiTheme="minorHAnsi" w:hAnsiTheme="minorHAnsi" w:cstheme="minorHAnsi"/>
          <w:sz w:val="20"/>
          <w:szCs w:val="20"/>
          <w:lang w:val="en-US"/>
        </w:rPr>
        <w:t xml:space="preserve">, T. F. Torrance. Trans. G. W. </w:t>
      </w:r>
      <w:proofErr w:type="spellStart"/>
      <w:r w:rsidRPr="004F2665">
        <w:rPr>
          <w:rFonts w:asciiTheme="minorHAnsi" w:hAnsiTheme="minorHAnsi" w:cstheme="minorHAnsi"/>
          <w:sz w:val="20"/>
          <w:szCs w:val="20"/>
          <w:lang w:val="en-US"/>
        </w:rPr>
        <w:t>Bromiley</w:t>
      </w:r>
      <w:proofErr w:type="spellEnd"/>
      <w:r w:rsidRPr="004F2665">
        <w:rPr>
          <w:rFonts w:asciiTheme="minorHAnsi" w:hAnsiTheme="minorHAnsi" w:cstheme="minorHAnsi"/>
          <w:sz w:val="20"/>
          <w:szCs w:val="20"/>
          <w:lang w:val="en-US"/>
        </w:rPr>
        <w:t xml:space="preserve">. – Edinburgh: T. &amp; T. Clark, 1962. – 4.3.626-627. </w:t>
      </w:r>
    </w:p>
  </w:footnote>
  <w:footnote w:id="154">
    <w:p w:rsidR="00A933A7" w:rsidRPr="004F2665" w:rsidRDefault="00A933A7" w:rsidP="00A933A7">
      <w:pPr>
        <w:autoSpaceDE w:val="0"/>
        <w:autoSpaceDN w:val="0"/>
        <w:adjustRightInd w:val="0"/>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Roberts, </w:t>
      </w:r>
      <w:proofErr w:type="spellStart"/>
      <w:r w:rsidRPr="004F2665">
        <w:rPr>
          <w:rFonts w:asciiTheme="minorHAnsi" w:hAnsiTheme="minorHAnsi" w:cstheme="minorHAnsi"/>
          <w:sz w:val="20"/>
          <w:szCs w:val="20"/>
          <w:lang w:val="en-US"/>
        </w:rPr>
        <w:t>Martyrologies</w:t>
      </w:r>
      <w:proofErr w:type="spellEnd"/>
      <w:r w:rsidRPr="004F2665">
        <w:rPr>
          <w:rFonts w:asciiTheme="minorHAnsi" w:hAnsiTheme="minorHAnsi" w:cstheme="minorHAnsi"/>
          <w:sz w:val="20"/>
          <w:szCs w:val="20"/>
          <w:lang w:val="en-US"/>
        </w:rPr>
        <w:t xml:space="preserve"> and Martyrs, p. 228.</w:t>
      </w:r>
    </w:p>
  </w:footnote>
  <w:footnote w:id="155">
    <w:p w:rsidR="00A933A7" w:rsidRPr="004F2665" w:rsidRDefault="00A933A7" w:rsidP="00A933A7">
      <w:pPr>
        <w:autoSpaceDE w:val="0"/>
        <w:autoSpaceDN w:val="0"/>
        <w:adjustRightInd w:val="0"/>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color w:val="000000"/>
          <w:sz w:val="20"/>
          <w:szCs w:val="20"/>
          <w:lang w:val="en-US"/>
        </w:rPr>
        <w:t>Keener C. S. A Commentary of the Gospel of Matthew. – Grand Rapids, MI: Eerdmans, 1999. – P. 324.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3A7"/>
    <w:rsid w:val="00151793"/>
    <w:rsid w:val="0028539F"/>
    <w:rsid w:val="00863C35"/>
    <w:rsid w:val="008E1587"/>
    <w:rsid w:val="00A933A7"/>
    <w:rsid w:val="00DA4483"/>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E3B3CDED-F521-4266-95A3-83A8C075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3A7"/>
    <w:rPr>
      <w:rFonts w:ascii="Times New Roman" w:eastAsia="Times New Roman" w:hAnsi="Times New Roman" w:cs="Times New Roman"/>
      <w:lang w:val="ru-RU" w:eastAsia="ru-RU" w:bidi="ar-SA"/>
    </w:rPr>
  </w:style>
  <w:style w:type="paragraph" w:styleId="Heading2">
    <w:name w:val="heading 2"/>
    <w:basedOn w:val="Normal"/>
    <w:next w:val="Normal"/>
    <w:link w:val="Heading2Char"/>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unhideWhenUsed/>
    <w:qFormat/>
    <w:rsid w:val="00A933A7"/>
    <w:pPr>
      <w:keepNext/>
      <w:keepLines/>
      <w:spacing w:before="40"/>
      <w:outlineLvl w:val="2"/>
    </w:pPr>
    <w:rPr>
      <w:rFonts w:asciiTheme="minorHAnsi" w:eastAsiaTheme="majorEastAsia" w:hAnsiTheme="min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E1587"/>
    <w:rPr>
      <w:rFonts w:asciiTheme="majorBidi" w:eastAsiaTheme="majorEastAsia" w:hAnsiTheme="majorBidi" w:cstheme="majorBidi"/>
      <w:b/>
      <w:sz w:val="24"/>
      <w:szCs w:val="26"/>
      <w:lang w:val="ru-RU" w:eastAsia="ru-RU" w:bidi="ar-SA"/>
    </w:rPr>
  </w:style>
  <w:style w:type="character" w:customStyle="1" w:styleId="Heading3Char">
    <w:name w:val="Heading 3 Char"/>
    <w:basedOn w:val="DefaultParagraphFont"/>
    <w:link w:val="Heading3"/>
    <w:rsid w:val="00A933A7"/>
    <w:rPr>
      <w:rFonts w:eastAsiaTheme="majorEastAsia" w:cstheme="majorBidi"/>
      <w:b/>
      <w:lang w:val="ru-RU" w:eastAsia="ru-RU" w:bidi="ar-SA"/>
    </w:rPr>
  </w:style>
  <w:style w:type="paragraph" w:styleId="FootnoteText">
    <w:name w:val="footnote text"/>
    <w:basedOn w:val="Normal"/>
    <w:link w:val="FootnoteTextChar"/>
    <w:rsid w:val="00A933A7"/>
    <w:rPr>
      <w:sz w:val="20"/>
      <w:szCs w:val="20"/>
    </w:rPr>
  </w:style>
  <w:style w:type="character" w:customStyle="1" w:styleId="FootnoteTextChar">
    <w:name w:val="Footnote Text Char"/>
    <w:basedOn w:val="DefaultParagraphFont"/>
    <w:link w:val="FootnoteText"/>
    <w:rsid w:val="00A933A7"/>
    <w:rPr>
      <w:rFonts w:ascii="Times New Roman" w:eastAsia="Times New Roman" w:hAnsi="Times New Roman" w:cs="Times New Roman"/>
      <w:sz w:val="20"/>
      <w:szCs w:val="20"/>
      <w:lang w:val="ru-RU" w:eastAsia="ru-RU" w:bidi="ar-SA"/>
    </w:rPr>
  </w:style>
  <w:style w:type="character" w:styleId="FootnoteReference">
    <w:name w:val="footnote reference"/>
    <w:rsid w:val="00A933A7"/>
    <w:rPr>
      <w:rFonts w:ascii="Times New Roman" w:hAnsi="Times New Roman"/>
      <w:sz w:val="20"/>
      <w:vertAlign w:val="superscript"/>
    </w:rPr>
  </w:style>
  <w:style w:type="character" w:customStyle="1" w:styleId="dhighlight">
    <w:name w:val="dhighlight"/>
    <w:basedOn w:val="DefaultParagraphFont"/>
    <w:rsid w:val="00A933A7"/>
  </w:style>
  <w:style w:type="paragraph" w:styleId="BodyTextIndent">
    <w:name w:val="Body Text Indent"/>
    <w:basedOn w:val="Normal"/>
    <w:link w:val="BodyTextIndentChar"/>
    <w:rsid w:val="00A933A7"/>
    <w:pPr>
      <w:ind w:firstLine="1440"/>
    </w:pPr>
    <w:rPr>
      <w:lang w:val="en-US" w:eastAsia="en-US"/>
    </w:rPr>
  </w:style>
  <w:style w:type="character" w:customStyle="1" w:styleId="BodyTextIndentChar">
    <w:name w:val="Body Text Indent Char"/>
    <w:basedOn w:val="DefaultParagraphFont"/>
    <w:link w:val="BodyTextIndent"/>
    <w:rsid w:val="00A933A7"/>
    <w:rPr>
      <w:rFonts w:ascii="Times New Roman" w:eastAsia="Times New Roman" w:hAnsi="Times New Roman" w:cs="Times New Roman"/>
      <w:lang w:bidi="ar-SA"/>
    </w:rPr>
  </w:style>
  <w:style w:type="paragraph" w:styleId="BodyTextIndent2">
    <w:name w:val="Body Text Indent 2"/>
    <w:basedOn w:val="Normal"/>
    <w:link w:val="BodyTextIndent2Char"/>
    <w:rsid w:val="00A933A7"/>
    <w:pPr>
      <w:autoSpaceDE w:val="0"/>
      <w:autoSpaceDN w:val="0"/>
      <w:adjustRightInd w:val="0"/>
      <w:ind w:left="720" w:hanging="720"/>
    </w:pPr>
    <w:rPr>
      <w:lang w:val="en-US" w:eastAsia="en-US"/>
    </w:rPr>
  </w:style>
  <w:style w:type="character" w:customStyle="1" w:styleId="BodyTextIndent2Char">
    <w:name w:val="Body Text Indent 2 Char"/>
    <w:basedOn w:val="DefaultParagraphFont"/>
    <w:link w:val="BodyTextIndent2"/>
    <w:rsid w:val="00A933A7"/>
    <w:rPr>
      <w:rFonts w:ascii="Times New Roman" w:eastAsia="Times New Roman" w:hAnsi="Times New Roman" w:cs="Times New Roman"/>
      <w:lang w:bidi="ar-SA"/>
    </w:rPr>
  </w:style>
  <w:style w:type="paragraph" w:styleId="BodyText">
    <w:name w:val="Body Text"/>
    <w:basedOn w:val="Normal"/>
    <w:link w:val="BodyTextChar"/>
    <w:rsid w:val="00A933A7"/>
    <w:rPr>
      <w:color w:val="0000FF"/>
      <w:lang w:val="en-US" w:eastAsia="en-US"/>
    </w:rPr>
  </w:style>
  <w:style w:type="character" w:customStyle="1" w:styleId="BodyTextChar">
    <w:name w:val="Body Text Char"/>
    <w:basedOn w:val="DefaultParagraphFont"/>
    <w:link w:val="BodyText"/>
    <w:rsid w:val="00A933A7"/>
    <w:rPr>
      <w:rFonts w:ascii="Times New Roman" w:eastAsia="Times New Roman" w:hAnsi="Times New Roman" w:cs="Times New Roman"/>
      <w:color w:val="0000FF"/>
      <w:lang w:bidi="ar-SA"/>
    </w:rPr>
  </w:style>
  <w:style w:type="paragraph" w:styleId="BodyTextIndent3">
    <w:name w:val="Body Text Indent 3"/>
    <w:basedOn w:val="Normal"/>
    <w:link w:val="BodyTextIndent3Char"/>
    <w:rsid w:val="00A933A7"/>
    <w:pPr>
      <w:spacing w:line="480" w:lineRule="auto"/>
      <w:ind w:firstLine="1440"/>
    </w:pPr>
    <w:rPr>
      <w:color w:val="000000"/>
      <w:lang w:val="en-US" w:eastAsia="en-US"/>
    </w:rPr>
  </w:style>
  <w:style w:type="character" w:customStyle="1" w:styleId="BodyTextIndent3Char">
    <w:name w:val="Body Text Indent 3 Char"/>
    <w:basedOn w:val="DefaultParagraphFont"/>
    <w:link w:val="BodyTextIndent3"/>
    <w:rsid w:val="00A933A7"/>
    <w:rPr>
      <w:rFonts w:ascii="Times New Roman" w:eastAsia="Times New Roman" w:hAnsi="Times New Roman" w:cs="Times New Roman"/>
      <w:color w:val="000000"/>
      <w:lang w:bidi="ar-SA"/>
    </w:rPr>
  </w:style>
  <w:style w:type="character" w:customStyle="1" w:styleId="StyleFootnoteReferenceLatinCalibriComplexCalibri">
    <w:name w:val="Style Footnote Reference + (Latin) Calibri (Complex) Calibri"/>
    <w:rsid w:val="00A933A7"/>
    <w:rPr>
      <w:rFonts w:ascii="Calibri" w:hAnsi="Calibri" w:cs="Calibri"/>
      <w:sz w:val="16"/>
      <w:szCs w:val="16"/>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10051</Words>
  <Characters>57291</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1</cp:revision>
  <dcterms:created xsi:type="dcterms:W3CDTF">2025-01-20T01:25:00Z</dcterms:created>
  <dcterms:modified xsi:type="dcterms:W3CDTF">2025-01-20T01:29:00Z</dcterms:modified>
</cp:coreProperties>
</file>