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8C" w:rsidRPr="00564459" w:rsidRDefault="0014238C" w:rsidP="00CB114F">
      <w:pPr>
        <w:jc w:val="center"/>
        <w:rPr>
          <w:rFonts w:asciiTheme="minorHAnsi" w:hAnsiTheme="minorHAnsi" w:cstheme="minorHAnsi"/>
          <w:b/>
          <w:bCs/>
          <w:lang w:val="en-US"/>
        </w:rPr>
      </w:pPr>
      <w:r>
        <w:rPr>
          <w:rFonts w:asciiTheme="minorHAnsi" w:hAnsiTheme="minorHAnsi" w:cstheme="minorHAnsi"/>
          <w:b/>
          <w:bCs/>
          <w:lang w:val="en-US"/>
        </w:rPr>
        <w:t>Marriage</w:t>
      </w:r>
    </w:p>
    <w:p w:rsidR="0014238C" w:rsidRPr="00564459" w:rsidRDefault="0014238C" w:rsidP="0014238C">
      <w:pPr>
        <w:ind w:firstLine="425"/>
        <w:rPr>
          <w:rFonts w:asciiTheme="minorHAnsi" w:hAnsiTheme="minorHAnsi" w:cstheme="minorHAnsi"/>
          <w:b/>
          <w:bCs/>
          <w:lang w:val="en-US"/>
        </w:rPr>
      </w:pPr>
    </w:p>
    <w:p w:rsidR="0014238C" w:rsidRPr="00E83663" w:rsidRDefault="0014238C" w:rsidP="0014238C">
      <w:pPr>
        <w:ind w:firstLine="425"/>
        <w:rPr>
          <w:rFonts w:asciiTheme="minorHAnsi" w:hAnsiTheme="minorHAnsi" w:cstheme="minorHAnsi"/>
          <w:lang w:val="en-US"/>
        </w:rPr>
      </w:pPr>
      <w:r>
        <w:rPr>
          <w:rFonts w:asciiTheme="minorHAnsi" w:hAnsiTheme="minorHAnsi" w:cstheme="minorHAnsi"/>
          <w:lang w:val="en-US"/>
        </w:rPr>
        <w:t>God</w:t>
      </w:r>
      <w:r w:rsidRPr="00827A22">
        <w:rPr>
          <w:rFonts w:asciiTheme="minorHAnsi" w:hAnsiTheme="minorHAnsi" w:cstheme="minorHAnsi"/>
          <w:lang w:val="en-US"/>
        </w:rPr>
        <w:t xml:space="preserve"> </w:t>
      </w:r>
      <w:r>
        <w:rPr>
          <w:rFonts w:asciiTheme="minorHAnsi" w:hAnsiTheme="minorHAnsi" w:cstheme="minorHAnsi"/>
          <w:lang w:val="en-US"/>
        </w:rPr>
        <w:t>has</w:t>
      </w:r>
      <w:r w:rsidRPr="00827A22">
        <w:rPr>
          <w:rFonts w:asciiTheme="minorHAnsi" w:hAnsiTheme="minorHAnsi" w:cstheme="minorHAnsi"/>
          <w:lang w:val="en-US"/>
        </w:rPr>
        <w:t xml:space="preserve"> </w:t>
      </w:r>
      <w:r>
        <w:rPr>
          <w:rFonts w:asciiTheme="minorHAnsi" w:hAnsiTheme="minorHAnsi" w:cstheme="minorHAnsi"/>
          <w:lang w:val="en-US"/>
        </w:rPr>
        <w:t>arranged</w:t>
      </w:r>
      <w:r w:rsidRPr="00827A22">
        <w:rPr>
          <w:rFonts w:asciiTheme="minorHAnsi" w:hAnsiTheme="minorHAnsi" w:cstheme="minorHAnsi"/>
          <w:lang w:val="en-US"/>
        </w:rPr>
        <w:t xml:space="preserve"> </w:t>
      </w:r>
      <w:r>
        <w:rPr>
          <w:rFonts w:asciiTheme="minorHAnsi" w:hAnsiTheme="minorHAnsi" w:cstheme="minorHAnsi"/>
          <w:lang w:val="en-US"/>
        </w:rPr>
        <w:t>a</w:t>
      </w:r>
      <w:r w:rsidRPr="00827A22">
        <w:rPr>
          <w:rFonts w:asciiTheme="minorHAnsi" w:hAnsiTheme="minorHAnsi" w:cstheme="minorHAnsi"/>
          <w:lang w:val="en-US"/>
        </w:rPr>
        <w:t xml:space="preserve"> </w:t>
      </w:r>
      <w:r>
        <w:rPr>
          <w:rFonts w:asciiTheme="minorHAnsi" w:hAnsiTheme="minorHAnsi" w:cstheme="minorHAnsi"/>
          <w:lang w:val="en-US"/>
        </w:rPr>
        <w:t>special</w:t>
      </w:r>
      <w:r w:rsidRPr="00827A22">
        <w:rPr>
          <w:rFonts w:asciiTheme="minorHAnsi" w:hAnsiTheme="minorHAnsi" w:cstheme="minorHAnsi"/>
          <w:lang w:val="en-US"/>
        </w:rPr>
        <w:t xml:space="preserve"> </w:t>
      </w:r>
      <w:r>
        <w:rPr>
          <w:rFonts w:asciiTheme="minorHAnsi" w:hAnsiTheme="minorHAnsi" w:cstheme="minorHAnsi"/>
          <w:lang w:val="en-US"/>
        </w:rPr>
        <w:t>interrelationship</w:t>
      </w:r>
      <w:r w:rsidRPr="00827A22">
        <w:rPr>
          <w:rFonts w:asciiTheme="minorHAnsi" w:hAnsiTheme="minorHAnsi" w:cstheme="minorHAnsi"/>
          <w:lang w:val="en-US"/>
        </w:rPr>
        <w:t xml:space="preserve"> </w:t>
      </w:r>
      <w:r>
        <w:rPr>
          <w:rFonts w:asciiTheme="minorHAnsi" w:hAnsiTheme="minorHAnsi" w:cstheme="minorHAnsi"/>
          <w:lang w:val="en-US"/>
        </w:rPr>
        <w:t>between</w:t>
      </w:r>
      <w:r w:rsidRPr="00827A22">
        <w:rPr>
          <w:rFonts w:asciiTheme="minorHAnsi" w:hAnsiTheme="minorHAnsi" w:cstheme="minorHAnsi"/>
          <w:lang w:val="en-US"/>
        </w:rPr>
        <w:t xml:space="preserve"> </w:t>
      </w:r>
      <w:r>
        <w:rPr>
          <w:rFonts w:asciiTheme="minorHAnsi" w:hAnsiTheme="minorHAnsi" w:cstheme="minorHAnsi"/>
          <w:lang w:val="en-US"/>
        </w:rPr>
        <w:t>the</w:t>
      </w:r>
      <w:r w:rsidRPr="00827A22">
        <w:rPr>
          <w:rFonts w:asciiTheme="minorHAnsi" w:hAnsiTheme="minorHAnsi" w:cstheme="minorHAnsi"/>
          <w:lang w:val="en-US"/>
        </w:rPr>
        <w:t xml:space="preserve"> </w:t>
      </w:r>
      <w:r>
        <w:rPr>
          <w:rFonts w:asciiTheme="minorHAnsi" w:hAnsiTheme="minorHAnsi" w:cstheme="minorHAnsi"/>
          <w:lang w:val="en-US"/>
        </w:rPr>
        <w:t>genders</w:t>
      </w:r>
      <w:r w:rsidRPr="00827A22">
        <w:rPr>
          <w:rFonts w:asciiTheme="minorHAnsi" w:hAnsiTheme="minorHAnsi" w:cstheme="minorHAnsi"/>
          <w:lang w:val="en-US"/>
        </w:rPr>
        <w:t xml:space="preserve">, </w:t>
      </w:r>
      <w:r>
        <w:rPr>
          <w:rFonts w:asciiTheme="minorHAnsi" w:hAnsiTheme="minorHAnsi" w:cstheme="minorHAnsi"/>
          <w:lang w:val="en-US"/>
        </w:rPr>
        <w:t>that</w:t>
      </w:r>
      <w:r w:rsidRPr="00827A22">
        <w:rPr>
          <w:rFonts w:asciiTheme="minorHAnsi" w:hAnsiTheme="minorHAnsi" w:cstheme="minorHAnsi"/>
          <w:lang w:val="en-US"/>
        </w:rPr>
        <w:t xml:space="preserve"> </w:t>
      </w:r>
      <w:r>
        <w:rPr>
          <w:rFonts w:asciiTheme="minorHAnsi" w:hAnsiTheme="minorHAnsi" w:cstheme="minorHAnsi"/>
          <w:lang w:val="en-US"/>
        </w:rPr>
        <w:t>is</w:t>
      </w:r>
      <w:r w:rsidRPr="00827A22">
        <w:rPr>
          <w:rFonts w:asciiTheme="minorHAnsi" w:hAnsiTheme="minorHAnsi" w:cstheme="minorHAnsi"/>
          <w:lang w:val="en-US"/>
        </w:rPr>
        <w:t xml:space="preserve">, </w:t>
      </w:r>
      <w:r>
        <w:rPr>
          <w:rFonts w:asciiTheme="minorHAnsi" w:hAnsiTheme="minorHAnsi" w:cstheme="minorHAnsi"/>
          <w:lang w:val="en-US"/>
        </w:rPr>
        <w:t>between</w:t>
      </w:r>
      <w:r w:rsidRPr="00827A22">
        <w:rPr>
          <w:rFonts w:asciiTheme="minorHAnsi" w:hAnsiTheme="minorHAnsi" w:cstheme="minorHAnsi"/>
          <w:lang w:val="en-US"/>
        </w:rPr>
        <w:t xml:space="preserve"> </w:t>
      </w:r>
      <w:r>
        <w:rPr>
          <w:rFonts w:asciiTheme="minorHAnsi" w:hAnsiTheme="minorHAnsi" w:cstheme="minorHAnsi"/>
          <w:lang w:val="en-US"/>
        </w:rPr>
        <w:t>men</w:t>
      </w:r>
      <w:r w:rsidRPr="00827A22">
        <w:rPr>
          <w:rFonts w:asciiTheme="minorHAnsi" w:hAnsiTheme="minorHAnsi" w:cstheme="minorHAnsi"/>
          <w:lang w:val="en-US"/>
        </w:rPr>
        <w:t xml:space="preserve"> </w:t>
      </w:r>
      <w:r>
        <w:rPr>
          <w:rFonts w:asciiTheme="minorHAnsi" w:hAnsiTheme="minorHAnsi" w:cstheme="minorHAnsi"/>
          <w:lang w:val="en-US"/>
        </w:rPr>
        <w:t>and</w:t>
      </w:r>
      <w:r w:rsidRPr="00827A22">
        <w:rPr>
          <w:rFonts w:asciiTheme="minorHAnsi" w:hAnsiTheme="minorHAnsi" w:cstheme="minorHAnsi"/>
          <w:lang w:val="en-US"/>
        </w:rPr>
        <w:t xml:space="preserve"> </w:t>
      </w:r>
      <w:r>
        <w:rPr>
          <w:rFonts w:asciiTheme="minorHAnsi" w:hAnsiTheme="minorHAnsi" w:cstheme="minorHAnsi"/>
          <w:lang w:val="en-US"/>
        </w:rPr>
        <w:t>women</w:t>
      </w:r>
      <w:r w:rsidRPr="00827A22">
        <w:rPr>
          <w:rFonts w:asciiTheme="minorHAnsi" w:hAnsiTheme="minorHAnsi" w:cstheme="minorHAnsi"/>
          <w:lang w:val="en-US"/>
        </w:rPr>
        <w:t xml:space="preserve">, </w:t>
      </w:r>
      <w:r>
        <w:rPr>
          <w:rFonts w:asciiTheme="minorHAnsi" w:hAnsiTheme="minorHAnsi" w:cstheme="minorHAnsi"/>
          <w:lang w:val="en-US"/>
        </w:rPr>
        <w:t>called</w:t>
      </w:r>
      <w:r w:rsidRPr="00827A22">
        <w:rPr>
          <w:rFonts w:asciiTheme="minorHAnsi" w:hAnsiTheme="minorHAnsi" w:cstheme="minorHAnsi"/>
          <w:lang w:val="en-US"/>
        </w:rPr>
        <w:t xml:space="preserve"> </w:t>
      </w:r>
      <w:r>
        <w:rPr>
          <w:rFonts w:asciiTheme="minorHAnsi" w:hAnsiTheme="minorHAnsi" w:cstheme="minorHAnsi"/>
          <w:lang w:val="en-US"/>
        </w:rPr>
        <w:t>marriage. Since</w:t>
      </w:r>
      <w:r w:rsidRPr="00E83663">
        <w:rPr>
          <w:rFonts w:asciiTheme="minorHAnsi" w:hAnsiTheme="minorHAnsi" w:cstheme="minorHAnsi"/>
          <w:lang w:val="en-US"/>
        </w:rPr>
        <w:t xml:space="preserve"> </w:t>
      </w:r>
      <w:r>
        <w:rPr>
          <w:rFonts w:asciiTheme="minorHAnsi" w:hAnsiTheme="minorHAnsi" w:cstheme="minorHAnsi"/>
          <w:lang w:val="en-US"/>
        </w:rPr>
        <w:t>this</w:t>
      </w:r>
      <w:r w:rsidRPr="00E83663">
        <w:rPr>
          <w:rFonts w:asciiTheme="minorHAnsi" w:hAnsiTheme="minorHAnsi" w:cstheme="minorHAnsi"/>
          <w:lang w:val="en-US"/>
        </w:rPr>
        <w:t xml:space="preserve"> </w:t>
      </w:r>
      <w:r>
        <w:rPr>
          <w:rFonts w:asciiTheme="minorHAnsi" w:hAnsiTheme="minorHAnsi" w:cstheme="minorHAnsi"/>
          <w:lang w:val="en-US"/>
        </w:rPr>
        <w:t>relationship</w:t>
      </w:r>
      <w:r w:rsidRPr="00E83663">
        <w:rPr>
          <w:rFonts w:asciiTheme="minorHAnsi" w:hAnsiTheme="minorHAnsi" w:cstheme="minorHAnsi"/>
          <w:lang w:val="en-US"/>
        </w:rPr>
        <w:t xml:space="preserve"> </w:t>
      </w:r>
      <w:r>
        <w:rPr>
          <w:rFonts w:asciiTheme="minorHAnsi" w:hAnsiTheme="minorHAnsi" w:cstheme="minorHAnsi"/>
          <w:lang w:val="en-US"/>
        </w:rPr>
        <w:t>plays</w:t>
      </w:r>
      <w:r w:rsidRPr="00E83663">
        <w:rPr>
          <w:rFonts w:asciiTheme="minorHAnsi" w:hAnsiTheme="minorHAnsi" w:cstheme="minorHAnsi"/>
          <w:lang w:val="en-US"/>
        </w:rPr>
        <w:t xml:space="preserve"> </w:t>
      </w:r>
      <w:r>
        <w:rPr>
          <w:rFonts w:asciiTheme="minorHAnsi" w:hAnsiTheme="minorHAnsi" w:cstheme="minorHAnsi"/>
          <w:lang w:val="en-US"/>
        </w:rPr>
        <w:t>such a key role in an individual’s life, we will devote substantial attention to its study</w:t>
      </w:r>
      <w:r w:rsidRPr="00E83663">
        <w:rPr>
          <w:rFonts w:asciiTheme="minorHAnsi" w:hAnsiTheme="minorHAnsi" w:cstheme="minorHAnsi"/>
          <w:lang w:val="en-US"/>
        </w:rPr>
        <w:t xml:space="preserve">. </w:t>
      </w:r>
    </w:p>
    <w:p w:rsidR="0014238C" w:rsidRPr="00E83663" w:rsidRDefault="0014238C" w:rsidP="0014238C">
      <w:pPr>
        <w:ind w:firstLine="425"/>
        <w:rPr>
          <w:rFonts w:asciiTheme="minorHAnsi" w:hAnsiTheme="minorHAnsi" w:cstheme="minorHAnsi"/>
          <w:lang w:val="en-US"/>
        </w:rPr>
      </w:pPr>
    </w:p>
    <w:p w:rsidR="0014238C" w:rsidRPr="00564459" w:rsidRDefault="0014238C" w:rsidP="0014238C">
      <w:pPr>
        <w:ind w:left="426"/>
        <w:rPr>
          <w:rFonts w:asciiTheme="minorHAnsi" w:hAnsiTheme="minorHAnsi" w:cstheme="minorHAnsi"/>
          <w:b/>
          <w:bCs/>
          <w:lang w:val="en-US"/>
        </w:rPr>
      </w:pPr>
      <w:r w:rsidRPr="002D7706">
        <w:rPr>
          <w:rFonts w:asciiTheme="minorHAnsi" w:hAnsiTheme="minorHAnsi" w:cstheme="minorHAnsi"/>
          <w:b/>
          <w:bCs/>
        </w:rPr>
        <w:t>а</w:t>
      </w:r>
      <w:r w:rsidRPr="00564459">
        <w:rPr>
          <w:rFonts w:asciiTheme="minorHAnsi" w:hAnsiTheme="minorHAnsi" w:cstheme="minorHAnsi"/>
          <w:b/>
          <w:bCs/>
          <w:lang w:val="en-US"/>
        </w:rPr>
        <w:t xml:space="preserve">. </w:t>
      </w:r>
      <w:r>
        <w:rPr>
          <w:rFonts w:asciiTheme="minorHAnsi" w:hAnsiTheme="minorHAnsi" w:cstheme="minorHAnsi"/>
          <w:b/>
          <w:bCs/>
          <w:lang w:val="en-US"/>
        </w:rPr>
        <w:t>Premarital</w:t>
      </w:r>
      <w:r w:rsidRPr="00564459">
        <w:rPr>
          <w:rFonts w:asciiTheme="minorHAnsi" w:hAnsiTheme="minorHAnsi" w:cstheme="minorHAnsi"/>
          <w:b/>
          <w:bCs/>
          <w:lang w:val="en-US"/>
        </w:rPr>
        <w:t xml:space="preserve"> </w:t>
      </w:r>
      <w:r>
        <w:rPr>
          <w:rFonts w:asciiTheme="minorHAnsi" w:hAnsiTheme="minorHAnsi" w:cstheme="minorHAnsi"/>
          <w:b/>
          <w:bCs/>
          <w:lang w:val="en-US"/>
        </w:rPr>
        <w:t>Relationships</w:t>
      </w:r>
    </w:p>
    <w:p w:rsidR="0014238C" w:rsidRPr="00564459" w:rsidRDefault="0014238C" w:rsidP="0014238C">
      <w:pPr>
        <w:ind w:firstLine="425"/>
        <w:rPr>
          <w:rFonts w:asciiTheme="minorHAnsi" w:hAnsiTheme="minorHAnsi" w:cstheme="minorHAnsi"/>
          <w:lang w:val="en-US"/>
        </w:rPr>
      </w:pPr>
    </w:p>
    <w:p w:rsidR="0014238C" w:rsidRPr="00E83663" w:rsidRDefault="0014238C" w:rsidP="0014238C">
      <w:pPr>
        <w:ind w:firstLine="425"/>
        <w:rPr>
          <w:rFonts w:asciiTheme="minorHAnsi" w:hAnsiTheme="minorHAnsi" w:cstheme="minorHAnsi"/>
          <w:lang w:val="en-US"/>
        </w:rPr>
      </w:pPr>
      <w:r>
        <w:rPr>
          <w:rFonts w:asciiTheme="minorHAnsi" w:hAnsiTheme="minorHAnsi" w:cstheme="minorHAnsi"/>
          <w:lang w:val="en-US"/>
        </w:rPr>
        <w:t>We</w:t>
      </w:r>
      <w:r w:rsidRPr="00E83663">
        <w:rPr>
          <w:rFonts w:asciiTheme="minorHAnsi" w:hAnsiTheme="minorHAnsi" w:cstheme="minorHAnsi"/>
          <w:lang w:val="en-US"/>
        </w:rPr>
        <w:t xml:space="preserve"> </w:t>
      </w:r>
      <w:r>
        <w:rPr>
          <w:rFonts w:asciiTheme="minorHAnsi" w:hAnsiTheme="minorHAnsi" w:cstheme="minorHAnsi"/>
          <w:lang w:val="en-US"/>
        </w:rPr>
        <w:t>will</w:t>
      </w:r>
      <w:r w:rsidRPr="00E83663">
        <w:rPr>
          <w:rFonts w:asciiTheme="minorHAnsi" w:hAnsiTheme="minorHAnsi" w:cstheme="minorHAnsi"/>
          <w:lang w:val="en-US"/>
        </w:rPr>
        <w:t xml:space="preserve"> </w:t>
      </w:r>
      <w:r>
        <w:rPr>
          <w:rFonts w:asciiTheme="minorHAnsi" w:hAnsiTheme="minorHAnsi" w:cstheme="minorHAnsi"/>
          <w:lang w:val="en-US"/>
        </w:rPr>
        <w:t>begin</w:t>
      </w:r>
      <w:r w:rsidRPr="00E83663">
        <w:rPr>
          <w:rFonts w:asciiTheme="minorHAnsi" w:hAnsiTheme="minorHAnsi" w:cstheme="minorHAnsi"/>
          <w:lang w:val="en-US"/>
        </w:rPr>
        <w:t xml:space="preserve"> </w:t>
      </w:r>
      <w:r>
        <w:rPr>
          <w:rFonts w:asciiTheme="minorHAnsi" w:hAnsiTheme="minorHAnsi" w:cstheme="minorHAnsi"/>
          <w:lang w:val="en-US"/>
        </w:rPr>
        <w:t>by</w:t>
      </w:r>
      <w:r w:rsidRPr="00E83663">
        <w:rPr>
          <w:rFonts w:asciiTheme="minorHAnsi" w:hAnsiTheme="minorHAnsi" w:cstheme="minorHAnsi"/>
          <w:lang w:val="en-US"/>
        </w:rPr>
        <w:t xml:space="preserve"> </w:t>
      </w:r>
      <w:r>
        <w:rPr>
          <w:rFonts w:asciiTheme="minorHAnsi" w:hAnsiTheme="minorHAnsi" w:cstheme="minorHAnsi"/>
          <w:lang w:val="en-US"/>
        </w:rPr>
        <w:t>studying</w:t>
      </w:r>
      <w:r w:rsidRPr="00E83663">
        <w:rPr>
          <w:rFonts w:asciiTheme="minorHAnsi" w:hAnsiTheme="minorHAnsi" w:cstheme="minorHAnsi"/>
          <w:lang w:val="en-US"/>
        </w:rPr>
        <w:t xml:space="preserve"> </w:t>
      </w:r>
      <w:r>
        <w:rPr>
          <w:rFonts w:asciiTheme="minorHAnsi" w:hAnsiTheme="minorHAnsi" w:cstheme="minorHAnsi"/>
          <w:lang w:val="en-US"/>
        </w:rPr>
        <w:t>the</w:t>
      </w:r>
      <w:r w:rsidRPr="00E83663">
        <w:rPr>
          <w:rFonts w:asciiTheme="minorHAnsi" w:hAnsiTheme="minorHAnsi" w:cstheme="minorHAnsi"/>
          <w:lang w:val="en-US"/>
        </w:rPr>
        <w:t xml:space="preserve"> </w:t>
      </w:r>
      <w:r>
        <w:rPr>
          <w:rFonts w:asciiTheme="minorHAnsi" w:hAnsiTheme="minorHAnsi" w:cstheme="minorHAnsi"/>
          <w:lang w:val="en-US"/>
        </w:rPr>
        <w:t>biblical</w:t>
      </w:r>
      <w:r w:rsidRPr="00E83663">
        <w:rPr>
          <w:rFonts w:asciiTheme="minorHAnsi" w:hAnsiTheme="minorHAnsi" w:cstheme="minorHAnsi"/>
          <w:lang w:val="en-US"/>
        </w:rPr>
        <w:t xml:space="preserve"> </w:t>
      </w:r>
      <w:r>
        <w:rPr>
          <w:rFonts w:asciiTheme="minorHAnsi" w:hAnsiTheme="minorHAnsi" w:cstheme="minorHAnsi"/>
          <w:lang w:val="en-US"/>
        </w:rPr>
        <w:t>view</w:t>
      </w:r>
      <w:r w:rsidRPr="00E83663">
        <w:rPr>
          <w:rFonts w:asciiTheme="minorHAnsi" w:hAnsiTheme="minorHAnsi" w:cstheme="minorHAnsi"/>
          <w:lang w:val="en-US"/>
        </w:rPr>
        <w:t xml:space="preserve"> </w:t>
      </w:r>
      <w:r>
        <w:rPr>
          <w:rFonts w:asciiTheme="minorHAnsi" w:hAnsiTheme="minorHAnsi" w:cstheme="minorHAnsi"/>
          <w:lang w:val="en-US"/>
        </w:rPr>
        <w:t>of</w:t>
      </w:r>
      <w:r w:rsidRPr="00E83663">
        <w:rPr>
          <w:rFonts w:asciiTheme="minorHAnsi" w:hAnsiTheme="minorHAnsi" w:cstheme="minorHAnsi"/>
          <w:lang w:val="en-US"/>
        </w:rPr>
        <w:t xml:space="preserve"> </w:t>
      </w:r>
      <w:r>
        <w:rPr>
          <w:rFonts w:asciiTheme="minorHAnsi" w:hAnsiTheme="minorHAnsi" w:cstheme="minorHAnsi"/>
          <w:lang w:val="en-US"/>
        </w:rPr>
        <w:t>proper relations</w:t>
      </w:r>
      <w:r w:rsidRPr="00E83663">
        <w:rPr>
          <w:rFonts w:asciiTheme="minorHAnsi" w:hAnsiTheme="minorHAnsi" w:cstheme="minorHAnsi"/>
          <w:lang w:val="en-US"/>
        </w:rPr>
        <w:t xml:space="preserve"> </w:t>
      </w:r>
      <w:r>
        <w:rPr>
          <w:rFonts w:asciiTheme="minorHAnsi" w:hAnsiTheme="minorHAnsi" w:cstheme="minorHAnsi"/>
          <w:lang w:val="en-US"/>
        </w:rPr>
        <w:t>between</w:t>
      </w:r>
      <w:r w:rsidRPr="00E83663">
        <w:rPr>
          <w:rFonts w:asciiTheme="minorHAnsi" w:hAnsiTheme="minorHAnsi" w:cstheme="minorHAnsi"/>
          <w:lang w:val="en-US"/>
        </w:rPr>
        <w:t xml:space="preserve"> </w:t>
      </w:r>
      <w:r>
        <w:rPr>
          <w:rFonts w:asciiTheme="minorHAnsi" w:hAnsiTheme="minorHAnsi" w:cstheme="minorHAnsi"/>
          <w:lang w:val="en-US"/>
        </w:rPr>
        <w:t>the</w:t>
      </w:r>
      <w:r w:rsidRPr="00E83663">
        <w:rPr>
          <w:rFonts w:asciiTheme="minorHAnsi" w:hAnsiTheme="minorHAnsi" w:cstheme="minorHAnsi"/>
          <w:lang w:val="en-US"/>
        </w:rPr>
        <w:t xml:space="preserve"> </w:t>
      </w:r>
      <w:r>
        <w:rPr>
          <w:rFonts w:asciiTheme="minorHAnsi" w:hAnsiTheme="minorHAnsi" w:cstheme="minorHAnsi"/>
          <w:lang w:val="en-US"/>
        </w:rPr>
        <w:t>genders</w:t>
      </w:r>
      <w:r w:rsidRPr="00E83663">
        <w:rPr>
          <w:rFonts w:asciiTheme="minorHAnsi" w:hAnsiTheme="minorHAnsi" w:cstheme="minorHAnsi"/>
          <w:lang w:val="en-US"/>
        </w:rPr>
        <w:t xml:space="preserve"> </w:t>
      </w:r>
      <w:r>
        <w:rPr>
          <w:rFonts w:asciiTheme="minorHAnsi" w:hAnsiTheme="minorHAnsi" w:cstheme="minorHAnsi"/>
          <w:lang w:val="en-US"/>
        </w:rPr>
        <w:t>before</w:t>
      </w:r>
      <w:r w:rsidRPr="00E83663">
        <w:rPr>
          <w:rFonts w:asciiTheme="minorHAnsi" w:hAnsiTheme="minorHAnsi" w:cstheme="minorHAnsi"/>
          <w:lang w:val="en-US"/>
        </w:rPr>
        <w:t xml:space="preserve"> </w:t>
      </w:r>
      <w:r>
        <w:rPr>
          <w:rFonts w:asciiTheme="minorHAnsi" w:hAnsiTheme="minorHAnsi" w:cstheme="minorHAnsi"/>
          <w:lang w:val="en-US"/>
        </w:rPr>
        <w:t>the</w:t>
      </w:r>
      <w:r w:rsidRPr="00E83663">
        <w:rPr>
          <w:rFonts w:asciiTheme="minorHAnsi" w:hAnsiTheme="minorHAnsi" w:cstheme="minorHAnsi"/>
          <w:lang w:val="en-US"/>
        </w:rPr>
        <w:t xml:space="preserve"> </w:t>
      </w:r>
      <w:r>
        <w:rPr>
          <w:rFonts w:asciiTheme="minorHAnsi" w:hAnsiTheme="minorHAnsi" w:cstheme="minorHAnsi"/>
          <w:lang w:val="en-US"/>
        </w:rPr>
        <w:t>marriage</w:t>
      </w:r>
      <w:r w:rsidRPr="00E83663">
        <w:rPr>
          <w:rFonts w:asciiTheme="minorHAnsi" w:hAnsiTheme="minorHAnsi" w:cstheme="minorHAnsi"/>
          <w:lang w:val="en-US"/>
        </w:rPr>
        <w:t xml:space="preserve"> </w:t>
      </w:r>
      <w:r>
        <w:rPr>
          <w:rFonts w:asciiTheme="minorHAnsi" w:hAnsiTheme="minorHAnsi" w:cstheme="minorHAnsi"/>
          <w:lang w:val="en-US"/>
        </w:rPr>
        <w:t xml:space="preserve">covenant </w:t>
      </w:r>
      <w:proofErr w:type="gramStart"/>
      <w:r>
        <w:rPr>
          <w:rFonts w:asciiTheme="minorHAnsi" w:hAnsiTheme="minorHAnsi" w:cstheme="minorHAnsi"/>
          <w:lang w:val="en-US"/>
        </w:rPr>
        <w:t>is enacted</w:t>
      </w:r>
      <w:proofErr w:type="gramEnd"/>
      <w:r w:rsidRPr="00E83663">
        <w:rPr>
          <w:rFonts w:asciiTheme="minorHAnsi" w:hAnsiTheme="minorHAnsi" w:cstheme="minorHAnsi"/>
          <w:lang w:val="en-US"/>
        </w:rPr>
        <w:t>.</w:t>
      </w:r>
      <w:r>
        <w:rPr>
          <w:rFonts w:asciiTheme="minorHAnsi" w:hAnsiTheme="minorHAnsi" w:cstheme="minorHAnsi"/>
          <w:lang w:val="en-US"/>
        </w:rPr>
        <w:t xml:space="preserve"> The</w:t>
      </w:r>
      <w:r w:rsidRPr="00E83663">
        <w:rPr>
          <w:rFonts w:asciiTheme="minorHAnsi" w:hAnsiTheme="minorHAnsi" w:cstheme="minorHAnsi"/>
          <w:lang w:val="en-US"/>
        </w:rPr>
        <w:t xml:space="preserve"> </w:t>
      </w:r>
      <w:r>
        <w:rPr>
          <w:rFonts w:asciiTheme="minorHAnsi" w:hAnsiTheme="minorHAnsi" w:cstheme="minorHAnsi"/>
          <w:lang w:val="en-US"/>
        </w:rPr>
        <w:t>Bible</w:t>
      </w:r>
      <w:r w:rsidRPr="00E83663">
        <w:rPr>
          <w:rFonts w:asciiTheme="minorHAnsi" w:hAnsiTheme="minorHAnsi" w:cstheme="minorHAnsi"/>
          <w:lang w:val="en-US"/>
        </w:rPr>
        <w:t xml:space="preserve"> </w:t>
      </w:r>
      <w:r>
        <w:rPr>
          <w:rFonts w:asciiTheme="minorHAnsi" w:hAnsiTheme="minorHAnsi" w:cstheme="minorHAnsi"/>
          <w:lang w:val="en-US"/>
        </w:rPr>
        <w:t>takes</w:t>
      </w:r>
      <w:r w:rsidRPr="00E83663">
        <w:rPr>
          <w:rFonts w:asciiTheme="minorHAnsi" w:hAnsiTheme="minorHAnsi" w:cstheme="minorHAnsi"/>
          <w:lang w:val="en-US"/>
        </w:rPr>
        <w:t xml:space="preserve"> </w:t>
      </w:r>
      <w:r>
        <w:rPr>
          <w:rFonts w:asciiTheme="minorHAnsi" w:hAnsiTheme="minorHAnsi" w:cstheme="minorHAnsi"/>
          <w:lang w:val="en-US"/>
        </w:rPr>
        <w:t>a</w:t>
      </w:r>
      <w:r w:rsidRPr="00E83663">
        <w:rPr>
          <w:rFonts w:asciiTheme="minorHAnsi" w:hAnsiTheme="minorHAnsi" w:cstheme="minorHAnsi"/>
          <w:lang w:val="en-US"/>
        </w:rPr>
        <w:t xml:space="preserve"> </w:t>
      </w:r>
      <w:r>
        <w:rPr>
          <w:rFonts w:asciiTheme="minorHAnsi" w:hAnsiTheme="minorHAnsi" w:cstheme="minorHAnsi"/>
          <w:lang w:val="en-US"/>
        </w:rPr>
        <w:t>positive</w:t>
      </w:r>
      <w:r w:rsidRPr="00E83663">
        <w:rPr>
          <w:rFonts w:asciiTheme="minorHAnsi" w:hAnsiTheme="minorHAnsi" w:cstheme="minorHAnsi"/>
          <w:lang w:val="en-US"/>
        </w:rPr>
        <w:t xml:space="preserve"> </w:t>
      </w:r>
      <w:r>
        <w:rPr>
          <w:rFonts w:asciiTheme="minorHAnsi" w:hAnsiTheme="minorHAnsi" w:cstheme="minorHAnsi"/>
          <w:lang w:val="en-US"/>
        </w:rPr>
        <w:t>view</w:t>
      </w:r>
      <w:r w:rsidRPr="00E83663">
        <w:rPr>
          <w:rFonts w:asciiTheme="minorHAnsi" w:hAnsiTheme="minorHAnsi" w:cstheme="minorHAnsi"/>
          <w:lang w:val="en-US"/>
        </w:rPr>
        <w:t xml:space="preserve"> </w:t>
      </w:r>
      <w:r>
        <w:rPr>
          <w:rFonts w:asciiTheme="minorHAnsi" w:hAnsiTheme="minorHAnsi" w:cstheme="minorHAnsi"/>
          <w:lang w:val="en-US"/>
        </w:rPr>
        <w:t>of</w:t>
      </w:r>
      <w:r w:rsidRPr="00E83663">
        <w:rPr>
          <w:rFonts w:asciiTheme="minorHAnsi" w:hAnsiTheme="minorHAnsi" w:cstheme="minorHAnsi"/>
          <w:lang w:val="en-US"/>
        </w:rPr>
        <w:t xml:space="preserve"> </w:t>
      </w:r>
      <w:r>
        <w:rPr>
          <w:rFonts w:asciiTheme="minorHAnsi" w:hAnsiTheme="minorHAnsi" w:cstheme="minorHAnsi"/>
          <w:lang w:val="en-US"/>
        </w:rPr>
        <w:t>love and romance</w:t>
      </w:r>
      <w:r w:rsidRPr="00E83663">
        <w:rPr>
          <w:rFonts w:asciiTheme="minorHAnsi" w:hAnsiTheme="minorHAnsi" w:cstheme="minorHAnsi"/>
          <w:lang w:val="en-US"/>
        </w:rPr>
        <w:t xml:space="preserve">. </w:t>
      </w:r>
      <w:r>
        <w:rPr>
          <w:rFonts w:asciiTheme="minorHAnsi" w:hAnsiTheme="minorHAnsi" w:cstheme="minorHAnsi"/>
          <w:lang w:val="en-US"/>
        </w:rPr>
        <w:t>It</w:t>
      </w:r>
      <w:r w:rsidRPr="00E83663">
        <w:rPr>
          <w:rFonts w:asciiTheme="minorHAnsi" w:hAnsiTheme="minorHAnsi" w:cstheme="minorHAnsi"/>
          <w:lang w:val="en-US"/>
        </w:rPr>
        <w:t xml:space="preserve"> </w:t>
      </w:r>
      <w:r>
        <w:rPr>
          <w:rFonts w:asciiTheme="minorHAnsi" w:hAnsiTheme="minorHAnsi" w:cstheme="minorHAnsi"/>
          <w:lang w:val="en-US"/>
        </w:rPr>
        <w:t>is</w:t>
      </w:r>
      <w:r w:rsidRPr="00E83663">
        <w:rPr>
          <w:rFonts w:asciiTheme="minorHAnsi" w:hAnsiTheme="minorHAnsi" w:cstheme="minorHAnsi"/>
          <w:lang w:val="en-US"/>
        </w:rPr>
        <w:t xml:space="preserve"> </w:t>
      </w:r>
      <w:r>
        <w:rPr>
          <w:rFonts w:asciiTheme="minorHAnsi" w:hAnsiTheme="minorHAnsi" w:cstheme="minorHAnsi"/>
          <w:lang w:val="en-US"/>
        </w:rPr>
        <w:t>one of the many gracious</w:t>
      </w:r>
      <w:r w:rsidRPr="00E83663">
        <w:rPr>
          <w:rFonts w:asciiTheme="minorHAnsi" w:hAnsiTheme="minorHAnsi" w:cstheme="minorHAnsi"/>
          <w:lang w:val="en-US"/>
        </w:rPr>
        <w:t xml:space="preserve"> </w:t>
      </w:r>
      <w:r>
        <w:rPr>
          <w:rFonts w:asciiTheme="minorHAnsi" w:hAnsiTheme="minorHAnsi" w:cstheme="minorHAnsi"/>
          <w:lang w:val="en-US"/>
        </w:rPr>
        <w:t>gifts of</w:t>
      </w:r>
      <w:r w:rsidRPr="00E83663">
        <w:rPr>
          <w:rFonts w:asciiTheme="minorHAnsi" w:hAnsiTheme="minorHAnsi" w:cstheme="minorHAnsi"/>
          <w:lang w:val="en-US"/>
        </w:rPr>
        <w:t xml:space="preserve"> </w:t>
      </w:r>
      <w:r>
        <w:rPr>
          <w:rFonts w:asciiTheme="minorHAnsi" w:hAnsiTheme="minorHAnsi" w:cstheme="minorHAnsi"/>
          <w:lang w:val="en-US"/>
        </w:rPr>
        <w:t>God to humanity in general</w:t>
      </w:r>
      <w:r w:rsidRPr="00E83663">
        <w:rPr>
          <w:rFonts w:asciiTheme="minorHAnsi" w:hAnsiTheme="minorHAnsi" w:cstheme="minorHAnsi"/>
          <w:lang w:val="en-US"/>
        </w:rPr>
        <w:t xml:space="preserve">. </w:t>
      </w:r>
      <w:r>
        <w:rPr>
          <w:rFonts w:asciiTheme="minorHAnsi" w:hAnsiTheme="minorHAnsi" w:cstheme="minorHAnsi"/>
          <w:lang w:val="en-US"/>
        </w:rPr>
        <w:t>The</w:t>
      </w:r>
      <w:r w:rsidRPr="00E83663">
        <w:rPr>
          <w:rFonts w:asciiTheme="minorHAnsi" w:hAnsiTheme="minorHAnsi" w:cstheme="minorHAnsi"/>
          <w:lang w:val="en-US"/>
        </w:rPr>
        <w:t xml:space="preserve"> </w:t>
      </w:r>
      <w:r>
        <w:rPr>
          <w:rFonts w:asciiTheme="minorHAnsi" w:hAnsiTheme="minorHAnsi" w:cstheme="minorHAnsi"/>
          <w:lang w:val="en-US"/>
        </w:rPr>
        <w:t>Scriptures</w:t>
      </w:r>
      <w:r w:rsidRPr="00E83663">
        <w:rPr>
          <w:rFonts w:asciiTheme="minorHAnsi" w:hAnsiTheme="minorHAnsi" w:cstheme="minorHAnsi"/>
          <w:lang w:val="en-US"/>
        </w:rPr>
        <w:t xml:space="preserve"> </w:t>
      </w:r>
      <w:r>
        <w:rPr>
          <w:rFonts w:asciiTheme="minorHAnsi" w:hAnsiTheme="minorHAnsi" w:cstheme="minorHAnsi"/>
          <w:lang w:val="en-US"/>
        </w:rPr>
        <w:t>actually</w:t>
      </w:r>
      <w:r w:rsidRPr="00E83663">
        <w:rPr>
          <w:rFonts w:asciiTheme="minorHAnsi" w:hAnsiTheme="minorHAnsi" w:cstheme="minorHAnsi"/>
          <w:lang w:val="en-US"/>
        </w:rPr>
        <w:t xml:space="preserve"> </w:t>
      </w:r>
      <w:r>
        <w:rPr>
          <w:rFonts w:asciiTheme="minorHAnsi" w:hAnsiTheme="minorHAnsi" w:cstheme="minorHAnsi"/>
          <w:lang w:val="en-US"/>
        </w:rPr>
        <w:t>describe</w:t>
      </w:r>
      <w:r w:rsidRPr="00E83663">
        <w:rPr>
          <w:rFonts w:asciiTheme="minorHAnsi" w:hAnsiTheme="minorHAnsi" w:cstheme="minorHAnsi"/>
          <w:lang w:val="en-US"/>
        </w:rPr>
        <w:t xml:space="preserve"> </w:t>
      </w:r>
      <w:r>
        <w:rPr>
          <w:rFonts w:asciiTheme="minorHAnsi" w:hAnsiTheme="minorHAnsi" w:cstheme="minorHAnsi"/>
          <w:lang w:val="en-US"/>
        </w:rPr>
        <w:t>several</w:t>
      </w:r>
      <w:r w:rsidRPr="00E83663">
        <w:rPr>
          <w:rFonts w:asciiTheme="minorHAnsi" w:hAnsiTheme="minorHAnsi" w:cstheme="minorHAnsi"/>
          <w:lang w:val="en-US"/>
        </w:rPr>
        <w:t xml:space="preserve"> </w:t>
      </w:r>
      <w:r>
        <w:rPr>
          <w:rFonts w:asciiTheme="minorHAnsi" w:hAnsiTheme="minorHAnsi" w:cstheme="minorHAnsi"/>
          <w:lang w:val="en-US"/>
        </w:rPr>
        <w:t>engaging romances, such as between Jacob and Rachel, David and Michal, Boaz and Ruth, and others</w:t>
      </w:r>
      <w:r w:rsidRPr="00E83663">
        <w:rPr>
          <w:rFonts w:asciiTheme="minorHAnsi" w:hAnsiTheme="minorHAnsi" w:cstheme="minorHAnsi"/>
          <w:lang w:val="en-US"/>
        </w:rPr>
        <w:t>.</w:t>
      </w:r>
    </w:p>
    <w:p w:rsidR="0014238C" w:rsidRPr="00E83663" w:rsidRDefault="0014238C" w:rsidP="0014238C">
      <w:pPr>
        <w:ind w:firstLine="425"/>
        <w:rPr>
          <w:rFonts w:asciiTheme="minorHAnsi" w:hAnsiTheme="minorHAnsi" w:cstheme="minorHAnsi"/>
          <w:lang w:val="en-US"/>
        </w:rPr>
      </w:pPr>
      <w:r>
        <w:rPr>
          <w:rFonts w:asciiTheme="minorHAnsi" w:hAnsiTheme="minorHAnsi" w:cstheme="minorHAnsi"/>
          <w:lang w:val="en-US"/>
        </w:rPr>
        <w:t xml:space="preserve">In the book of Proverbs, </w:t>
      </w:r>
      <w:proofErr w:type="spellStart"/>
      <w:r>
        <w:rPr>
          <w:rFonts w:asciiTheme="minorHAnsi" w:hAnsiTheme="minorHAnsi" w:cstheme="minorHAnsi"/>
          <w:lang w:val="en-US"/>
        </w:rPr>
        <w:t>Agur</w:t>
      </w:r>
      <w:proofErr w:type="spellEnd"/>
      <w:r>
        <w:rPr>
          <w:rFonts w:asciiTheme="minorHAnsi" w:hAnsiTheme="minorHAnsi" w:cstheme="minorHAnsi"/>
          <w:lang w:val="en-US"/>
        </w:rPr>
        <w:t xml:space="preserve"> expresses amazement at the</w:t>
      </w:r>
      <w:r w:rsidRPr="00E83663">
        <w:rPr>
          <w:rFonts w:asciiTheme="minorHAnsi" w:hAnsiTheme="minorHAnsi" w:cstheme="minorHAnsi"/>
          <w:lang w:val="en-US"/>
        </w:rPr>
        <w:t xml:space="preserve"> </w:t>
      </w:r>
      <w:r>
        <w:rPr>
          <w:rFonts w:asciiTheme="minorHAnsi" w:hAnsiTheme="minorHAnsi" w:cstheme="minorHAnsi"/>
          <w:lang w:val="en-US"/>
        </w:rPr>
        <w:t xml:space="preserve">wonder of romantic love. In Proverbs 30:18-19, he writes, </w:t>
      </w:r>
      <w:r w:rsidRPr="005D6372">
        <w:rPr>
          <w:rFonts w:asciiTheme="minorHAnsi" w:hAnsiTheme="minorHAnsi" w:cstheme="minorHAnsi"/>
          <w:lang w:val="en-US"/>
        </w:rPr>
        <w:t xml:space="preserve">“There are three things which are too wonderful for me, </w:t>
      </w:r>
      <w:r>
        <w:rPr>
          <w:rFonts w:asciiTheme="minorHAnsi" w:hAnsiTheme="minorHAnsi" w:cstheme="minorHAnsi"/>
          <w:lang w:val="en-US"/>
        </w:rPr>
        <w:t>f</w:t>
      </w:r>
      <w:r w:rsidRPr="005D6372">
        <w:rPr>
          <w:rFonts w:asciiTheme="minorHAnsi" w:hAnsiTheme="minorHAnsi" w:cstheme="minorHAnsi"/>
          <w:lang w:val="en-US"/>
        </w:rPr>
        <w:t>our</w:t>
      </w:r>
      <w:r>
        <w:rPr>
          <w:rFonts w:asciiTheme="minorHAnsi" w:hAnsiTheme="minorHAnsi" w:cstheme="minorHAnsi"/>
          <w:lang w:val="en-US"/>
        </w:rPr>
        <w:t xml:space="preserve"> which I do not understand: t</w:t>
      </w:r>
      <w:r w:rsidRPr="005D6372">
        <w:rPr>
          <w:rFonts w:asciiTheme="minorHAnsi" w:hAnsiTheme="minorHAnsi" w:cstheme="minorHAnsi"/>
          <w:lang w:val="en-US"/>
        </w:rPr>
        <w:t xml:space="preserve">he way of an eagle in the sky, </w:t>
      </w:r>
      <w:r>
        <w:rPr>
          <w:rFonts w:asciiTheme="minorHAnsi" w:hAnsiTheme="minorHAnsi" w:cstheme="minorHAnsi"/>
          <w:lang w:val="en-US"/>
        </w:rPr>
        <w:t>t</w:t>
      </w:r>
      <w:r w:rsidRPr="005D6372">
        <w:rPr>
          <w:rFonts w:asciiTheme="minorHAnsi" w:hAnsiTheme="minorHAnsi" w:cstheme="minorHAnsi"/>
          <w:lang w:val="en-US"/>
        </w:rPr>
        <w:t xml:space="preserve">he way of a serpent on a rock, </w:t>
      </w:r>
      <w:r>
        <w:rPr>
          <w:rFonts w:asciiTheme="minorHAnsi" w:hAnsiTheme="minorHAnsi" w:cstheme="minorHAnsi"/>
          <w:lang w:val="en-US"/>
        </w:rPr>
        <w:t>t</w:t>
      </w:r>
      <w:r w:rsidRPr="005D6372">
        <w:rPr>
          <w:rFonts w:asciiTheme="minorHAnsi" w:hAnsiTheme="minorHAnsi" w:cstheme="minorHAnsi"/>
          <w:lang w:val="en-US"/>
        </w:rPr>
        <w:t>he way of a ship in</w:t>
      </w:r>
      <w:r>
        <w:rPr>
          <w:rFonts w:asciiTheme="minorHAnsi" w:hAnsiTheme="minorHAnsi" w:cstheme="minorHAnsi"/>
          <w:lang w:val="en-US"/>
        </w:rPr>
        <w:t xml:space="preserve"> the middle of the sea, a</w:t>
      </w:r>
      <w:r w:rsidRPr="005D6372">
        <w:rPr>
          <w:rFonts w:asciiTheme="minorHAnsi" w:hAnsiTheme="minorHAnsi" w:cstheme="minorHAnsi"/>
          <w:lang w:val="en-US"/>
        </w:rPr>
        <w:t xml:space="preserve">nd the way of a man with a maid.” </w:t>
      </w:r>
      <w:r>
        <w:rPr>
          <w:rFonts w:asciiTheme="minorHAnsi" w:hAnsiTheme="minorHAnsi" w:cstheme="minorHAnsi"/>
          <w:lang w:val="en-US"/>
        </w:rPr>
        <w:t>In</w:t>
      </w:r>
      <w:r w:rsidRPr="00E83663">
        <w:rPr>
          <w:rFonts w:asciiTheme="minorHAnsi" w:hAnsiTheme="minorHAnsi" w:cstheme="minorHAnsi"/>
          <w:lang w:val="en-US"/>
        </w:rPr>
        <w:t xml:space="preserve"> </w:t>
      </w:r>
      <w:r>
        <w:rPr>
          <w:rFonts w:asciiTheme="minorHAnsi" w:hAnsiTheme="minorHAnsi" w:cstheme="minorHAnsi"/>
          <w:lang w:val="en-US"/>
        </w:rPr>
        <w:t>addition</w:t>
      </w:r>
      <w:r w:rsidRPr="00E83663">
        <w:rPr>
          <w:rFonts w:asciiTheme="minorHAnsi" w:hAnsiTheme="minorHAnsi" w:cstheme="minorHAnsi"/>
          <w:lang w:val="en-US"/>
        </w:rPr>
        <w:t xml:space="preserve">, </w:t>
      </w:r>
      <w:r>
        <w:rPr>
          <w:rFonts w:asciiTheme="minorHAnsi" w:hAnsiTheme="minorHAnsi" w:cstheme="minorHAnsi"/>
          <w:lang w:val="en-US"/>
        </w:rPr>
        <w:t>the</w:t>
      </w:r>
      <w:r w:rsidRPr="00E83663">
        <w:rPr>
          <w:rFonts w:asciiTheme="minorHAnsi" w:hAnsiTheme="minorHAnsi" w:cstheme="minorHAnsi"/>
          <w:lang w:val="en-US"/>
        </w:rPr>
        <w:t xml:space="preserve"> </w:t>
      </w:r>
      <w:r>
        <w:rPr>
          <w:rFonts w:asciiTheme="minorHAnsi" w:hAnsiTheme="minorHAnsi" w:cstheme="minorHAnsi"/>
          <w:lang w:val="en-US"/>
        </w:rPr>
        <w:t>entire</w:t>
      </w:r>
      <w:r w:rsidRPr="00E83663">
        <w:rPr>
          <w:rFonts w:asciiTheme="minorHAnsi" w:hAnsiTheme="minorHAnsi" w:cstheme="minorHAnsi"/>
          <w:lang w:val="en-US"/>
        </w:rPr>
        <w:t xml:space="preserve"> </w:t>
      </w:r>
      <w:r>
        <w:rPr>
          <w:rFonts w:asciiTheme="minorHAnsi" w:hAnsiTheme="minorHAnsi" w:cstheme="minorHAnsi"/>
          <w:lang w:val="en-US"/>
        </w:rPr>
        <w:t>book</w:t>
      </w:r>
      <w:r w:rsidRPr="00E83663">
        <w:rPr>
          <w:rFonts w:asciiTheme="minorHAnsi" w:hAnsiTheme="minorHAnsi" w:cstheme="minorHAnsi"/>
          <w:lang w:val="en-US"/>
        </w:rPr>
        <w:t xml:space="preserve"> </w:t>
      </w:r>
      <w:r>
        <w:rPr>
          <w:rFonts w:asciiTheme="minorHAnsi" w:hAnsiTheme="minorHAnsi" w:cstheme="minorHAnsi"/>
          <w:lang w:val="en-US"/>
        </w:rPr>
        <w:t>of</w:t>
      </w:r>
      <w:r w:rsidRPr="00E83663">
        <w:rPr>
          <w:rFonts w:asciiTheme="minorHAnsi" w:hAnsiTheme="minorHAnsi" w:cstheme="minorHAnsi"/>
          <w:lang w:val="en-US"/>
        </w:rPr>
        <w:t xml:space="preserve"> </w:t>
      </w:r>
      <w:r>
        <w:rPr>
          <w:rFonts w:asciiTheme="minorHAnsi" w:hAnsiTheme="minorHAnsi" w:cstheme="minorHAnsi"/>
          <w:lang w:val="en-US"/>
        </w:rPr>
        <w:t>Song</w:t>
      </w:r>
      <w:r w:rsidRPr="00E83663">
        <w:rPr>
          <w:rFonts w:asciiTheme="minorHAnsi" w:hAnsiTheme="minorHAnsi" w:cstheme="minorHAnsi"/>
          <w:lang w:val="en-US"/>
        </w:rPr>
        <w:t xml:space="preserve"> </w:t>
      </w:r>
      <w:r>
        <w:rPr>
          <w:rFonts w:asciiTheme="minorHAnsi" w:hAnsiTheme="minorHAnsi" w:cstheme="minorHAnsi"/>
          <w:lang w:val="en-US"/>
        </w:rPr>
        <w:t>of</w:t>
      </w:r>
      <w:r w:rsidRPr="00E83663">
        <w:rPr>
          <w:rFonts w:asciiTheme="minorHAnsi" w:hAnsiTheme="minorHAnsi" w:cstheme="minorHAnsi"/>
          <w:lang w:val="en-US"/>
        </w:rPr>
        <w:t xml:space="preserve"> </w:t>
      </w:r>
      <w:r>
        <w:rPr>
          <w:rFonts w:asciiTheme="minorHAnsi" w:hAnsiTheme="minorHAnsi" w:cstheme="minorHAnsi"/>
          <w:lang w:val="en-US"/>
        </w:rPr>
        <w:t>Solomon</w:t>
      </w:r>
      <w:r w:rsidRPr="00E83663">
        <w:rPr>
          <w:rFonts w:asciiTheme="minorHAnsi" w:hAnsiTheme="minorHAnsi" w:cstheme="minorHAnsi"/>
          <w:lang w:val="en-US"/>
        </w:rPr>
        <w:t xml:space="preserve"> </w:t>
      </w:r>
      <w:r>
        <w:rPr>
          <w:rFonts w:asciiTheme="minorHAnsi" w:hAnsiTheme="minorHAnsi" w:cstheme="minorHAnsi"/>
          <w:lang w:val="en-US"/>
        </w:rPr>
        <w:t>is</w:t>
      </w:r>
      <w:r w:rsidRPr="00E83663">
        <w:rPr>
          <w:rFonts w:asciiTheme="minorHAnsi" w:hAnsiTheme="minorHAnsi" w:cstheme="minorHAnsi"/>
          <w:lang w:val="en-US"/>
        </w:rPr>
        <w:t xml:space="preserve"> </w:t>
      </w:r>
      <w:r>
        <w:rPr>
          <w:rFonts w:asciiTheme="minorHAnsi" w:hAnsiTheme="minorHAnsi" w:cstheme="minorHAnsi"/>
          <w:lang w:val="en-US"/>
        </w:rPr>
        <w:t>devoted</w:t>
      </w:r>
      <w:r w:rsidRPr="00E83663">
        <w:rPr>
          <w:rFonts w:asciiTheme="minorHAnsi" w:hAnsiTheme="minorHAnsi" w:cstheme="minorHAnsi"/>
          <w:lang w:val="en-US"/>
        </w:rPr>
        <w:t xml:space="preserve"> </w:t>
      </w:r>
      <w:r>
        <w:rPr>
          <w:rFonts w:asciiTheme="minorHAnsi" w:hAnsiTheme="minorHAnsi" w:cstheme="minorHAnsi"/>
          <w:lang w:val="en-US"/>
        </w:rPr>
        <w:t>to</w:t>
      </w:r>
      <w:r w:rsidRPr="00E83663">
        <w:rPr>
          <w:rFonts w:asciiTheme="minorHAnsi" w:hAnsiTheme="minorHAnsi" w:cstheme="minorHAnsi"/>
          <w:lang w:val="en-US"/>
        </w:rPr>
        <w:t xml:space="preserve"> </w:t>
      </w:r>
      <w:r>
        <w:rPr>
          <w:rFonts w:asciiTheme="minorHAnsi" w:hAnsiTheme="minorHAnsi" w:cstheme="minorHAnsi"/>
          <w:lang w:val="en-US"/>
        </w:rPr>
        <w:t>romantic love</w:t>
      </w:r>
      <w:r w:rsidRPr="00E83663">
        <w:rPr>
          <w:rFonts w:asciiTheme="minorHAnsi" w:hAnsiTheme="minorHAnsi" w:cstheme="minorHAnsi"/>
          <w:lang w:val="en-US"/>
        </w:rPr>
        <w:t xml:space="preserve">. </w:t>
      </w:r>
      <w:r>
        <w:rPr>
          <w:rFonts w:asciiTheme="minorHAnsi" w:hAnsiTheme="minorHAnsi" w:cstheme="minorHAnsi"/>
          <w:lang w:val="en-US"/>
        </w:rPr>
        <w:t>In</w:t>
      </w:r>
      <w:r w:rsidRPr="00E83663">
        <w:rPr>
          <w:rFonts w:asciiTheme="minorHAnsi" w:hAnsiTheme="minorHAnsi" w:cstheme="minorHAnsi"/>
          <w:lang w:val="en-US"/>
        </w:rPr>
        <w:t xml:space="preserve"> Ecclesiastes, </w:t>
      </w:r>
      <w:r>
        <w:rPr>
          <w:rFonts w:asciiTheme="minorHAnsi" w:hAnsiTheme="minorHAnsi" w:cstheme="minorHAnsi"/>
          <w:lang w:val="en-US"/>
        </w:rPr>
        <w:t>Solomon</w:t>
      </w:r>
      <w:r w:rsidRPr="00E83663">
        <w:rPr>
          <w:rFonts w:asciiTheme="minorHAnsi" w:hAnsiTheme="minorHAnsi" w:cstheme="minorHAnsi"/>
          <w:lang w:val="en-US"/>
        </w:rPr>
        <w:t xml:space="preserve"> </w:t>
      </w:r>
      <w:r>
        <w:rPr>
          <w:rFonts w:asciiTheme="minorHAnsi" w:hAnsiTheme="minorHAnsi" w:cstheme="minorHAnsi"/>
          <w:lang w:val="en-US"/>
        </w:rPr>
        <w:t>speaks</w:t>
      </w:r>
      <w:r w:rsidRPr="00E83663">
        <w:rPr>
          <w:rFonts w:asciiTheme="minorHAnsi" w:hAnsiTheme="minorHAnsi" w:cstheme="minorHAnsi"/>
          <w:lang w:val="en-US"/>
        </w:rPr>
        <w:t xml:space="preserve"> </w:t>
      </w:r>
      <w:r>
        <w:rPr>
          <w:rFonts w:asciiTheme="minorHAnsi" w:hAnsiTheme="minorHAnsi" w:cstheme="minorHAnsi"/>
          <w:lang w:val="en-US"/>
        </w:rPr>
        <w:t>again</w:t>
      </w:r>
      <w:r w:rsidRPr="00E83663">
        <w:rPr>
          <w:rFonts w:asciiTheme="minorHAnsi" w:hAnsiTheme="minorHAnsi" w:cstheme="minorHAnsi"/>
          <w:lang w:val="en-US"/>
        </w:rPr>
        <w:t xml:space="preserve"> </w:t>
      </w:r>
      <w:r>
        <w:rPr>
          <w:rFonts w:asciiTheme="minorHAnsi" w:hAnsiTheme="minorHAnsi" w:cstheme="minorHAnsi"/>
          <w:lang w:val="en-US"/>
        </w:rPr>
        <w:t>about</w:t>
      </w:r>
      <w:r w:rsidRPr="00E83663">
        <w:rPr>
          <w:rFonts w:asciiTheme="minorHAnsi" w:hAnsiTheme="minorHAnsi" w:cstheme="minorHAnsi"/>
          <w:lang w:val="en-US"/>
        </w:rPr>
        <w:t xml:space="preserve"> </w:t>
      </w:r>
      <w:r>
        <w:rPr>
          <w:rFonts w:asciiTheme="minorHAnsi" w:hAnsiTheme="minorHAnsi" w:cstheme="minorHAnsi"/>
          <w:lang w:val="en-US"/>
        </w:rPr>
        <w:t>marital bliss</w:t>
      </w:r>
      <w:r w:rsidRPr="00E83663">
        <w:rPr>
          <w:rFonts w:asciiTheme="minorHAnsi" w:hAnsiTheme="minorHAnsi" w:cstheme="minorHAnsi"/>
          <w:lang w:val="en-US"/>
        </w:rPr>
        <w:t>:</w:t>
      </w:r>
    </w:p>
    <w:p w:rsidR="0014238C" w:rsidRPr="00E83663" w:rsidRDefault="0014238C" w:rsidP="0014238C">
      <w:pPr>
        <w:ind w:firstLine="425"/>
        <w:rPr>
          <w:rFonts w:asciiTheme="minorHAnsi" w:hAnsiTheme="minorHAnsi" w:cstheme="minorHAnsi"/>
          <w:lang w:val="en-US"/>
        </w:rPr>
      </w:pPr>
    </w:p>
    <w:p w:rsidR="0014238C" w:rsidRPr="003C1C6C" w:rsidRDefault="0014238C" w:rsidP="0014238C">
      <w:pPr>
        <w:ind w:left="709"/>
        <w:rPr>
          <w:rFonts w:asciiTheme="minorHAnsi" w:hAnsiTheme="minorHAnsi" w:cstheme="minorHAnsi"/>
          <w:lang w:val="en-US"/>
        </w:rPr>
      </w:pPr>
      <w:r w:rsidRPr="005D6372">
        <w:rPr>
          <w:rFonts w:asciiTheme="minorHAnsi" w:hAnsiTheme="minorHAnsi" w:cstheme="minorHAnsi"/>
          <w:lang w:val="en-US"/>
        </w:rPr>
        <w:t xml:space="preserve">Two are better than one because they have a </w:t>
      </w:r>
      <w:r>
        <w:rPr>
          <w:rFonts w:asciiTheme="minorHAnsi" w:hAnsiTheme="minorHAnsi" w:cstheme="minorHAnsi"/>
          <w:lang w:val="en-US"/>
        </w:rPr>
        <w:t xml:space="preserve">good return for their labor. </w:t>
      </w:r>
      <w:r w:rsidRPr="005D6372">
        <w:rPr>
          <w:rFonts w:asciiTheme="minorHAnsi" w:hAnsiTheme="minorHAnsi" w:cstheme="minorHAnsi"/>
          <w:lang w:val="en-US"/>
        </w:rPr>
        <w:t xml:space="preserve">For if either of them falls, the one will lift up his companion. </w:t>
      </w:r>
      <w:proofErr w:type="gramStart"/>
      <w:r w:rsidRPr="005D6372">
        <w:rPr>
          <w:rFonts w:asciiTheme="minorHAnsi" w:hAnsiTheme="minorHAnsi" w:cstheme="minorHAnsi"/>
          <w:lang w:val="en-US"/>
        </w:rPr>
        <w:t>But</w:t>
      </w:r>
      <w:proofErr w:type="gramEnd"/>
      <w:r w:rsidRPr="005D6372">
        <w:rPr>
          <w:rFonts w:asciiTheme="minorHAnsi" w:hAnsiTheme="minorHAnsi" w:cstheme="minorHAnsi"/>
          <w:lang w:val="en-US"/>
        </w:rPr>
        <w:t xml:space="preserve"> woe to the one who falls when there is</w:t>
      </w:r>
      <w:r>
        <w:rPr>
          <w:rFonts w:asciiTheme="minorHAnsi" w:hAnsiTheme="minorHAnsi" w:cstheme="minorHAnsi"/>
          <w:lang w:val="en-US"/>
        </w:rPr>
        <w:t xml:space="preserve"> not another to lift him up. </w:t>
      </w:r>
      <w:r w:rsidRPr="005D6372">
        <w:rPr>
          <w:rFonts w:asciiTheme="minorHAnsi" w:hAnsiTheme="minorHAnsi" w:cstheme="minorHAnsi"/>
          <w:lang w:val="en-US"/>
        </w:rPr>
        <w:t>Furthermore, if two lie down together they keep warm,</w:t>
      </w:r>
      <w:r>
        <w:rPr>
          <w:rFonts w:asciiTheme="minorHAnsi" w:hAnsiTheme="minorHAnsi" w:cstheme="minorHAnsi"/>
          <w:lang w:val="en-US"/>
        </w:rPr>
        <w:t xml:space="preserve"> but how can one be warm {alone</w:t>
      </w:r>
      <w:r w:rsidRPr="005D6372">
        <w:rPr>
          <w:rFonts w:asciiTheme="minorHAnsi" w:hAnsiTheme="minorHAnsi" w:cstheme="minorHAnsi"/>
          <w:lang w:val="en-US"/>
        </w:rPr>
        <w:t>}</w:t>
      </w:r>
      <w:r>
        <w:rPr>
          <w:rFonts w:asciiTheme="minorHAnsi" w:hAnsiTheme="minorHAnsi" w:cstheme="minorHAnsi"/>
          <w:lang w:val="en-US"/>
        </w:rPr>
        <w:t>?</w:t>
      </w:r>
      <w:r w:rsidRPr="005D6372">
        <w:rPr>
          <w:rFonts w:asciiTheme="minorHAnsi" w:hAnsiTheme="minorHAnsi" w:cstheme="minorHAnsi"/>
          <w:lang w:val="en-US"/>
        </w:rPr>
        <w:t xml:space="preserve"> </w:t>
      </w:r>
      <w:r w:rsidRPr="003C1C6C">
        <w:rPr>
          <w:rFonts w:asciiTheme="minorHAnsi" w:hAnsiTheme="minorHAnsi" w:cstheme="minorHAnsi"/>
          <w:lang w:val="en-US"/>
        </w:rPr>
        <w:t>(</w:t>
      </w:r>
      <w:proofErr w:type="spellStart"/>
      <w:r w:rsidRPr="005D6372">
        <w:rPr>
          <w:rFonts w:asciiTheme="minorHAnsi" w:hAnsiTheme="minorHAnsi" w:cstheme="minorHAnsi"/>
          <w:lang w:val="en-US"/>
        </w:rPr>
        <w:t>Ecc</w:t>
      </w:r>
      <w:proofErr w:type="spellEnd"/>
      <w:r w:rsidRPr="003C1C6C">
        <w:rPr>
          <w:rFonts w:asciiTheme="minorHAnsi" w:hAnsiTheme="minorHAnsi" w:cstheme="minorHAnsi"/>
          <w:lang w:val="en-US"/>
        </w:rPr>
        <w:t xml:space="preserve"> 4:9-11).</w:t>
      </w:r>
    </w:p>
    <w:p w:rsidR="0014238C" w:rsidRPr="003C1C6C" w:rsidRDefault="0014238C" w:rsidP="0014238C">
      <w:pPr>
        <w:ind w:firstLine="425"/>
        <w:rPr>
          <w:rFonts w:asciiTheme="minorHAnsi" w:hAnsiTheme="minorHAnsi" w:cstheme="minorHAnsi"/>
          <w:lang w:val="en-US"/>
        </w:rPr>
      </w:pP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It</w:t>
      </w:r>
      <w:r w:rsidRPr="005C201C">
        <w:rPr>
          <w:rFonts w:asciiTheme="minorHAnsi" w:hAnsiTheme="minorHAnsi" w:cstheme="minorHAnsi"/>
          <w:lang w:val="en-US"/>
        </w:rPr>
        <w:t xml:space="preserve"> </w:t>
      </w:r>
      <w:r>
        <w:rPr>
          <w:rFonts w:asciiTheme="minorHAnsi" w:hAnsiTheme="minorHAnsi" w:cstheme="minorHAnsi"/>
          <w:lang w:val="en-US"/>
        </w:rPr>
        <w:t>will</w:t>
      </w:r>
      <w:r w:rsidRPr="005C201C">
        <w:rPr>
          <w:rFonts w:asciiTheme="minorHAnsi" w:hAnsiTheme="minorHAnsi" w:cstheme="minorHAnsi"/>
          <w:lang w:val="en-US"/>
        </w:rPr>
        <w:t xml:space="preserve"> </w:t>
      </w:r>
      <w:r>
        <w:rPr>
          <w:rFonts w:asciiTheme="minorHAnsi" w:hAnsiTheme="minorHAnsi" w:cstheme="minorHAnsi"/>
          <w:lang w:val="en-US"/>
        </w:rPr>
        <w:t>interest</w:t>
      </w:r>
      <w:r w:rsidRPr="005C201C">
        <w:rPr>
          <w:rFonts w:asciiTheme="minorHAnsi" w:hAnsiTheme="minorHAnsi" w:cstheme="minorHAnsi"/>
          <w:lang w:val="en-US"/>
        </w:rPr>
        <w:t xml:space="preserve"> </w:t>
      </w:r>
      <w:r>
        <w:rPr>
          <w:rFonts w:asciiTheme="minorHAnsi" w:hAnsiTheme="minorHAnsi" w:cstheme="minorHAnsi"/>
          <w:lang w:val="en-US"/>
        </w:rPr>
        <w:t>us</w:t>
      </w:r>
      <w:r w:rsidRPr="005C201C">
        <w:rPr>
          <w:rFonts w:asciiTheme="minorHAnsi" w:hAnsiTheme="minorHAnsi" w:cstheme="minorHAnsi"/>
          <w:lang w:val="en-US"/>
        </w:rPr>
        <w:t xml:space="preserve"> </w:t>
      </w:r>
      <w:r>
        <w:rPr>
          <w:rFonts w:asciiTheme="minorHAnsi" w:hAnsiTheme="minorHAnsi" w:cstheme="minorHAnsi"/>
          <w:lang w:val="en-US"/>
        </w:rPr>
        <w:t>to</w:t>
      </w:r>
      <w:r w:rsidRPr="005C201C">
        <w:rPr>
          <w:rFonts w:asciiTheme="minorHAnsi" w:hAnsiTheme="minorHAnsi" w:cstheme="minorHAnsi"/>
          <w:lang w:val="en-US"/>
        </w:rPr>
        <w:t xml:space="preserve"> </w:t>
      </w:r>
      <w:r>
        <w:rPr>
          <w:rFonts w:asciiTheme="minorHAnsi" w:hAnsiTheme="minorHAnsi" w:cstheme="minorHAnsi"/>
          <w:lang w:val="en-US"/>
        </w:rPr>
        <w:t>know</w:t>
      </w:r>
      <w:r w:rsidRPr="005C201C">
        <w:rPr>
          <w:rFonts w:asciiTheme="minorHAnsi" w:hAnsiTheme="minorHAnsi" w:cstheme="minorHAnsi"/>
          <w:lang w:val="en-US"/>
        </w:rPr>
        <w:t xml:space="preserve"> </w:t>
      </w:r>
      <w:r>
        <w:rPr>
          <w:rFonts w:asciiTheme="minorHAnsi" w:hAnsiTheme="minorHAnsi" w:cstheme="minorHAnsi"/>
          <w:lang w:val="en-US"/>
        </w:rPr>
        <w:t>how</w:t>
      </w:r>
      <w:r w:rsidRPr="005C201C">
        <w:rPr>
          <w:rFonts w:asciiTheme="minorHAnsi" w:hAnsiTheme="minorHAnsi" w:cstheme="minorHAnsi"/>
          <w:lang w:val="en-US"/>
        </w:rPr>
        <w:t xml:space="preserve"> </w:t>
      </w:r>
      <w:r>
        <w:rPr>
          <w:rFonts w:asciiTheme="minorHAnsi" w:hAnsiTheme="minorHAnsi" w:cstheme="minorHAnsi"/>
          <w:lang w:val="en-US"/>
        </w:rPr>
        <w:t>people in the</w:t>
      </w:r>
      <w:r w:rsidRPr="005C201C">
        <w:rPr>
          <w:rFonts w:asciiTheme="minorHAnsi" w:hAnsiTheme="minorHAnsi" w:cstheme="minorHAnsi"/>
          <w:lang w:val="en-US"/>
        </w:rPr>
        <w:t xml:space="preserve"> </w:t>
      </w:r>
      <w:r>
        <w:rPr>
          <w:rFonts w:asciiTheme="minorHAnsi" w:hAnsiTheme="minorHAnsi" w:cstheme="minorHAnsi"/>
          <w:lang w:val="en-US"/>
        </w:rPr>
        <w:t>cultures</w:t>
      </w:r>
      <w:r w:rsidRPr="005C201C">
        <w:rPr>
          <w:rFonts w:asciiTheme="minorHAnsi" w:hAnsiTheme="minorHAnsi" w:cstheme="minorHAnsi"/>
          <w:lang w:val="en-US"/>
        </w:rPr>
        <w:t xml:space="preserve"> </w:t>
      </w:r>
      <w:r>
        <w:rPr>
          <w:rFonts w:asciiTheme="minorHAnsi" w:hAnsiTheme="minorHAnsi" w:cstheme="minorHAnsi"/>
          <w:lang w:val="en-US"/>
        </w:rPr>
        <w:t>of</w:t>
      </w:r>
      <w:r w:rsidRPr="005C201C">
        <w:rPr>
          <w:rFonts w:asciiTheme="minorHAnsi" w:hAnsiTheme="minorHAnsi" w:cstheme="minorHAnsi"/>
          <w:lang w:val="en-US"/>
        </w:rPr>
        <w:t xml:space="preserve"> </w:t>
      </w:r>
      <w:r>
        <w:rPr>
          <w:rFonts w:asciiTheme="minorHAnsi" w:hAnsiTheme="minorHAnsi" w:cstheme="minorHAnsi"/>
          <w:lang w:val="en-US"/>
        </w:rPr>
        <w:t>biblical</w:t>
      </w:r>
      <w:r w:rsidRPr="005C201C">
        <w:rPr>
          <w:rFonts w:asciiTheme="minorHAnsi" w:hAnsiTheme="minorHAnsi" w:cstheme="minorHAnsi"/>
          <w:lang w:val="en-US"/>
        </w:rPr>
        <w:t xml:space="preserve"> </w:t>
      </w:r>
      <w:r>
        <w:rPr>
          <w:rFonts w:asciiTheme="minorHAnsi" w:hAnsiTheme="minorHAnsi" w:cstheme="minorHAnsi"/>
          <w:lang w:val="en-US"/>
        </w:rPr>
        <w:t>times</w:t>
      </w:r>
      <w:r w:rsidRPr="005C201C">
        <w:rPr>
          <w:rFonts w:asciiTheme="minorHAnsi" w:hAnsiTheme="minorHAnsi" w:cstheme="minorHAnsi"/>
          <w:lang w:val="en-US"/>
        </w:rPr>
        <w:t xml:space="preserve"> </w:t>
      </w:r>
      <w:r>
        <w:rPr>
          <w:rFonts w:asciiTheme="minorHAnsi" w:hAnsiTheme="minorHAnsi" w:cstheme="minorHAnsi"/>
          <w:lang w:val="en-US"/>
        </w:rPr>
        <w:t>approached</w:t>
      </w:r>
      <w:r w:rsidRPr="005C201C">
        <w:rPr>
          <w:rFonts w:asciiTheme="minorHAnsi" w:hAnsiTheme="minorHAnsi" w:cstheme="minorHAnsi"/>
          <w:lang w:val="en-US"/>
        </w:rPr>
        <w:t xml:space="preserve"> </w:t>
      </w:r>
      <w:r>
        <w:rPr>
          <w:rFonts w:asciiTheme="minorHAnsi" w:hAnsiTheme="minorHAnsi" w:cstheme="minorHAnsi"/>
          <w:lang w:val="en-US"/>
        </w:rPr>
        <w:t>marriage. We</w:t>
      </w:r>
      <w:r w:rsidRPr="005C201C">
        <w:rPr>
          <w:rFonts w:asciiTheme="minorHAnsi" w:hAnsiTheme="minorHAnsi" w:cstheme="minorHAnsi"/>
          <w:lang w:val="en-US"/>
        </w:rPr>
        <w:t xml:space="preserve"> </w:t>
      </w:r>
      <w:r>
        <w:rPr>
          <w:rFonts w:asciiTheme="minorHAnsi" w:hAnsiTheme="minorHAnsi" w:cstheme="minorHAnsi"/>
          <w:lang w:val="en-US"/>
        </w:rPr>
        <w:t>will</w:t>
      </w:r>
      <w:r w:rsidRPr="005C201C">
        <w:rPr>
          <w:rFonts w:asciiTheme="minorHAnsi" w:hAnsiTheme="minorHAnsi" w:cstheme="minorHAnsi"/>
          <w:lang w:val="en-US"/>
        </w:rPr>
        <w:t xml:space="preserve"> </w:t>
      </w:r>
      <w:r>
        <w:rPr>
          <w:rFonts w:asciiTheme="minorHAnsi" w:hAnsiTheme="minorHAnsi" w:cstheme="minorHAnsi"/>
          <w:lang w:val="en-US"/>
        </w:rPr>
        <w:t>examine</w:t>
      </w:r>
      <w:r w:rsidRPr="005C201C">
        <w:rPr>
          <w:rFonts w:asciiTheme="minorHAnsi" w:hAnsiTheme="minorHAnsi" w:cstheme="minorHAnsi"/>
          <w:lang w:val="en-US"/>
        </w:rPr>
        <w:t xml:space="preserve"> </w:t>
      </w:r>
      <w:r>
        <w:rPr>
          <w:rFonts w:asciiTheme="minorHAnsi" w:hAnsiTheme="minorHAnsi" w:cstheme="minorHAnsi"/>
          <w:lang w:val="en-US"/>
        </w:rPr>
        <w:t>premarital</w:t>
      </w:r>
      <w:r w:rsidRPr="005C201C">
        <w:rPr>
          <w:rFonts w:asciiTheme="minorHAnsi" w:hAnsiTheme="minorHAnsi" w:cstheme="minorHAnsi"/>
          <w:lang w:val="en-US"/>
        </w:rPr>
        <w:t xml:space="preserve"> </w:t>
      </w:r>
      <w:r>
        <w:rPr>
          <w:rFonts w:asciiTheme="minorHAnsi" w:hAnsiTheme="minorHAnsi" w:cstheme="minorHAnsi"/>
          <w:lang w:val="en-US"/>
        </w:rPr>
        <w:t>customs</w:t>
      </w:r>
      <w:r w:rsidRPr="005C201C">
        <w:rPr>
          <w:rFonts w:asciiTheme="minorHAnsi" w:hAnsiTheme="minorHAnsi" w:cstheme="minorHAnsi"/>
          <w:lang w:val="en-US"/>
        </w:rPr>
        <w:t xml:space="preserve"> </w:t>
      </w:r>
      <w:r>
        <w:rPr>
          <w:rFonts w:asciiTheme="minorHAnsi" w:hAnsiTheme="minorHAnsi" w:cstheme="minorHAnsi"/>
          <w:lang w:val="en-US"/>
        </w:rPr>
        <w:t>in</w:t>
      </w:r>
      <w:r w:rsidRPr="005C201C">
        <w:rPr>
          <w:rFonts w:asciiTheme="minorHAnsi" w:hAnsiTheme="minorHAnsi" w:cstheme="minorHAnsi"/>
          <w:lang w:val="en-US"/>
        </w:rPr>
        <w:t xml:space="preserve"> </w:t>
      </w:r>
      <w:r>
        <w:rPr>
          <w:rFonts w:asciiTheme="minorHAnsi" w:hAnsiTheme="minorHAnsi" w:cstheme="minorHAnsi"/>
          <w:lang w:val="en-US"/>
        </w:rPr>
        <w:t>Greco</w:t>
      </w:r>
      <w:r w:rsidRPr="005C201C">
        <w:rPr>
          <w:rFonts w:asciiTheme="minorHAnsi" w:hAnsiTheme="minorHAnsi" w:cstheme="minorHAnsi"/>
          <w:lang w:val="en-US"/>
        </w:rPr>
        <w:t>-</w:t>
      </w:r>
      <w:r>
        <w:rPr>
          <w:rFonts w:asciiTheme="minorHAnsi" w:hAnsiTheme="minorHAnsi" w:cstheme="minorHAnsi"/>
          <w:lang w:val="en-US"/>
        </w:rPr>
        <w:t>Roman</w:t>
      </w:r>
      <w:r w:rsidRPr="005C201C">
        <w:rPr>
          <w:rFonts w:asciiTheme="minorHAnsi" w:hAnsiTheme="minorHAnsi" w:cstheme="minorHAnsi"/>
          <w:lang w:val="en-US"/>
        </w:rPr>
        <w:t xml:space="preserve"> </w:t>
      </w:r>
      <w:r>
        <w:rPr>
          <w:rFonts w:asciiTheme="minorHAnsi" w:hAnsiTheme="minorHAnsi" w:cstheme="minorHAnsi"/>
          <w:lang w:val="en-US"/>
        </w:rPr>
        <w:t>and</w:t>
      </w:r>
      <w:r w:rsidRPr="005C201C">
        <w:rPr>
          <w:rFonts w:asciiTheme="minorHAnsi" w:hAnsiTheme="minorHAnsi" w:cstheme="minorHAnsi"/>
          <w:lang w:val="en-US"/>
        </w:rPr>
        <w:t xml:space="preserve"> </w:t>
      </w:r>
      <w:r>
        <w:rPr>
          <w:rFonts w:asciiTheme="minorHAnsi" w:hAnsiTheme="minorHAnsi" w:cstheme="minorHAnsi"/>
          <w:lang w:val="en-US"/>
        </w:rPr>
        <w:t>ancient Jewish cultures</w:t>
      </w:r>
      <w:r w:rsidRPr="005C201C">
        <w:rPr>
          <w:rFonts w:asciiTheme="minorHAnsi" w:hAnsiTheme="minorHAnsi" w:cstheme="minorHAnsi"/>
          <w:lang w:val="en-US"/>
        </w:rPr>
        <w:t>.</w:t>
      </w:r>
      <w:r>
        <w:rPr>
          <w:rFonts w:asciiTheme="minorHAnsi" w:hAnsiTheme="minorHAnsi" w:cstheme="minorHAnsi"/>
          <w:lang w:val="en-US"/>
        </w:rPr>
        <w:t xml:space="preserve"> </w:t>
      </w:r>
    </w:p>
    <w:p w:rsidR="0014238C" w:rsidRPr="00A55BB7" w:rsidRDefault="0014238C" w:rsidP="0014238C">
      <w:pPr>
        <w:ind w:firstLine="425"/>
        <w:rPr>
          <w:rFonts w:asciiTheme="minorHAnsi" w:hAnsiTheme="minorHAnsi" w:cstheme="minorHAnsi"/>
          <w:lang w:val="en-US"/>
        </w:rPr>
      </w:pPr>
      <w:r>
        <w:rPr>
          <w:rFonts w:asciiTheme="minorHAnsi" w:hAnsiTheme="minorHAnsi" w:cstheme="minorHAnsi"/>
          <w:lang w:val="en-US"/>
        </w:rPr>
        <w:t>Greeks and Romans of New Testament times considered the family subservient to the state. The institutions of marriage and family existed to produce strong and able bodies to serve the state. Men sought wives who could most likely produce such offspring</w:t>
      </w:r>
      <w:r w:rsidRPr="005C201C">
        <w:rPr>
          <w:rFonts w:asciiTheme="minorHAnsi" w:hAnsiTheme="minorHAnsi" w:cstheme="minorHAnsi"/>
          <w:lang w:val="en-US"/>
        </w:rPr>
        <w:t>.</w:t>
      </w:r>
      <w:r>
        <w:rPr>
          <w:rFonts w:asciiTheme="minorHAnsi" w:hAnsiTheme="minorHAnsi" w:cstheme="minorHAnsi"/>
          <w:lang w:val="en-US"/>
        </w:rPr>
        <w:t xml:space="preserve"> We also note that for</w:t>
      </w:r>
      <w:r w:rsidRPr="005C201C">
        <w:rPr>
          <w:rFonts w:asciiTheme="minorHAnsi" w:hAnsiTheme="minorHAnsi" w:cstheme="minorHAnsi"/>
          <w:lang w:val="en-US"/>
        </w:rPr>
        <w:t xml:space="preserve"> </w:t>
      </w:r>
      <w:r>
        <w:rPr>
          <w:rFonts w:asciiTheme="minorHAnsi" w:hAnsiTheme="minorHAnsi" w:cstheme="minorHAnsi"/>
          <w:lang w:val="en-US"/>
        </w:rPr>
        <w:t>men</w:t>
      </w:r>
      <w:r w:rsidRPr="005C201C">
        <w:rPr>
          <w:rFonts w:asciiTheme="minorHAnsi" w:hAnsiTheme="minorHAnsi" w:cstheme="minorHAnsi"/>
          <w:lang w:val="en-US"/>
        </w:rPr>
        <w:t xml:space="preserve">, </w:t>
      </w:r>
      <w:r>
        <w:rPr>
          <w:rFonts w:asciiTheme="minorHAnsi" w:hAnsiTheme="minorHAnsi" w:cstheme="minorHAnsi"/>
          <w:lang w:val="en-US"/>
        </w:rPr>
        <w:t>engaging</w:t>
      </w:r>
      <w:r w:rsidRPr="005C201C">
        <w:rPr>
          <w:rFonts w:asciiTheme="minorHAnsi" w:hAnsiTheme="minorHAnsi" w:cstheme="minorHAnsi"/>
          <w:lang w:val="en-US"/>
        </w:rPr>
        <w:t xml:space="preserve"> </w:t>
      </w:r>
      <w:r>
        <w:rPr>
          <w:rFonts w:asciiTheme="minorHAnsi" w:hAnsiTheme="minorHAnsi" w:cstheme="minorHAnsi"/>
          <w:lang w:val="en-US"/>
        </w:rPr>
        <w:t>in</w:t>
      </w:r>
      <w:r w:rsidRPr="005C201C">
        <w:rPr>
          <w:rFonts w:asciiTheme="minorHAnsi" w:hAnsiTheme="minorHAnsi" w:cstheme="minorHAnsi"/>
          <w:lang w:val="en-US"/>
        </w:rPr>
        <w:t xml:space="preserve"> </w:t>
      </w:r>
      <w:r>
        <w:rPr>
          <w:rFonts w:asciiTheme="minorHAnsi" w:hAnsiTheme="minorHAnsi" w:cstheme="minorHAnsi"/>
          <w:lang w:val="en-US"/>
        </w:rPr>
        <w:t>sex</w:t>
      </w:r>
      <w:r w:rsidRPr="005C201C">
        <w:rPr>
          <w:rFonts w:asciiTheme="minorHAnsi" w:hAnsiTheme="minorHAnsi" w:cstheme="minorHAnsi"/>
          <w:lang w:val="en-US"/>
        </w:rPr>
        <w:t xml:space="preserve"> </w:t>
      </w:r>
      <w:r>
        <w:rPr>
          <w:rFonts w:asciiTheme="minorHAnsi" w:hAnsiTheme="minorHAnsi" w:cstheme="minorHAnsi"/>
          <w:lang w:val="en-US"/>
        </w:rPr>
        <w:t>outside of</w:t>
      </w:r>
      <w:r w:rsidRPr="005C201C">
        <w:rPr>
          <w:rFonts w:asciiTheme="minorHAnsi" w:hAnsiTheme="minorHAnsi" w:cstheme="minorHAnsi"/>
          <w:lang w:val="en-US"/>
        </w:rPr>
        <w:t xml:space="preserve"> </w:t>
      </w:r>
      <w:r>
        <w:rPr>
          <w:rFonts w:asciiTheme="minorHAnsi" w:hAnsiTheme="minorHAnsi" w:cstheme="minorHAnsi"/>
          <w:lang w:val="en-US"/>
        </w:rPr>
        <w:t>marriage</w:t>
      </w:r>
      <w:r w:rsidRPr="005C201C">
        <w:rPr>
          <w:rFonts w:asciiTheme="minorHAnsi" w:hAnsiTheme="minorHAnsi" w:cstheme="minorHAnsi"/>
          <w:lang w:val="en-US"/>
        </w:rPr>
        <w:t xml:space="preserve"> </w:t>
      </w:r>
      <w:r>
        <w:rPr>
          <w:rFonts w:asciiTheme="minorHAnsi" w:hAnsiTheme="minorHAnsi" w:cstheme="minorHAnsi"/>
          <w:lang w:val="en-US"/>
        </w:rPr>
        <w:t>was</w:t>
      </w:r>
      <w:r w:rsidRPr="005C201C">
        <w:rPr>
          <w:rFonts w:asciiTheme="minorHAnsi" w:hAnsiTheme="minorHAnsi" w:cstheme="minorHAnsi"/>
          <w:lang w:val="en-US"/>
        </w:rPr>
        <w:t xml:space="preserve"> </w:t>
      </w:r>
      <w:r>
        <w:rPr>
          <w:rFonts w:asciiTheme="minorHAnsi" w:hAnsiTheme="minorHAnsi" w:cstheme="minorHAnsi"/>
          <w:lang w:val="en-US"/>
        </w:rPr>
        <w:t>common</w:t>
      </w:r>
      <w:r w:rsidRPr="005C201C">
        <w:rPr>
          <w:rFonts w:asciiTheme="minorHAnsi" w:hAnsiTheme="minorHAnsi" w:cstheme="minorHAnsi"/>
          <w:lang w:val="en-US"/>
        </w:rPr>
        <w:t xml:space="preserve"> </w:t>
      </w:r>
      <w:r>
        <w:rPr>
          <w:rFonts w:asciiTheme="minorHAnsi" w:hAnsiTheme="minorHAnsi" w:cstheme="minorHAnsi"/>
          <w:lang w:val="en-US"/>
        </w:rPr>
        <w:t>and</w:t>
      </w:r>
      <w:r w:rsidRPr="005C201C">
        <w:rPr>
          <w:rFonts w:asciiTheme="minorHAnsi" w:hAnsiTheme="minorHAnsi" w:cstheme="minorHAnsi"/>
          <w:lang w:val="en-US"/>
        </w:rPr>
        <w:t xml:space="preserve"> </w:t>
      </w:r>
      <w:r>
        <w:rPr>
          <w:rFonts w:asciiTheme="minorHAnsi" w:hAnsiTheme="minorHAnsi" w:cstheme="minorHAnsi"/>
          <w:lang w:val="en-US"/>
        </w:rPr>
        <w:t>acceptable, yet it was a disgrace for women. In</w:t>
      </w:r>
      <w:r w:rsidRPr="00A55BB7">
        <w:rPr>
          <w:rFonts w:asciiTheme="minorHAnsi" w:hAnsiTheme="minorHAnsi" w:cstheme="minorHAnsi"/>
          <w:lang w:val="en-US"/>
        </w:rPr>
        <w:t xml:space="preserve"> </w:t>
      </w:r>
      <w:r>
        <w:rPr>
          <w:rFonts w:asciiTheme="minorHAnsi" w:hAnsiTheme="minorHAnsi" w:cstheme="minorHAnsi"/>
          <w:lang w:val="en-US"/>
        </w:rPr>
        <w:t>general</w:t>
      </w:r>
      <w:r w:rsidRPr="00A55BB7">
        <w:rPr>
          <w:rFonts w:asciiTheme="minorHAnsi" w:hAnsiTheme="minorHAnsi" w:cstheme="minorHAnsi"/>
          <w:lang w:val="en-US"/>
        </w:rPr>
        <w:t xml:space="preserve">, </w:t>
      </w:r>
      <w:r>
        <w:rPr>
          <w:rFonts w:asciiTheme="minorHAnsi" w:hAnsiTheme="minorHAnsi" w:cstheme="minorHAnsi"/>
          <w:lang w:val="en-US"/>
        </w:rPr>
        <w:t>women</w:t>
      </w:r>
      <w:r w:rsidRPr="00A55BB7">
        <w:rPr>
          <w:rFonts w:asciiTheme="minorHAnsi" w:hAnsiTheme="minorHAnsi" w:cstheme="minorHAnsi"/>
          <w:lang w:val="en-US"/>
        </w:rPr>
        <w:t xml:space="preserve"> </w:t>
      </w:r>
      <w:r>
        <w:rPr>
          <w:rFonts w:asciiTheme="minorHAnsi" w:hAnsiTheme="minorHAnsi" w:cstheme="minorHAnsi"/>
          <w:lang w:val="en-US"/>
        </w:rPr>
        <w:t>occupied</w:t>
      </w:r>
      <w:r w:rsidRPr="00A55BB7">
        <w:rPr>
          <w:rFonts w:asciiTheme="minorHAnsi" w:hAnsiTheme="minorHAnsi" w:cstheme="minorHAnsi"/>
          <w:lang w:val="en-US"/>
        </w:rPr>
        <w:t xml:space="preserve"> </w:t>
      </w:r>
      <w:r>
        <w:rPr>
          <w:rFonts w:asciiTheme="minorHAnsi" w:hAnsiTheme="minorHAnsi" w:cstheme="minorHAnsi"/>
          <w:lang w:val="en-US"/>
        </w:rPr>
        <w:t>a</w:t>
      </w:r>
      <w:r w:rsidRPr="00A55BB7">
        <w:rPr>
          <w:rFonts w:asciiTheme="minorHAnsi" w:hAnsiTheme="minorHAnsi" w:cstheme="minorHAnsi"/>
          <w:lang w:val="en-US"/>
        </w:rPr>
        <w:t xml:space="preserve"> </w:t>
      </w:r>
      <w:r>
        <w:rPr>
          <w:rFonts w:asciiTheme="minorHAnsi" w:hAnsiTheme="minorHAnsi" w:cstheme="minorHAnsi"/>
          <w:lang w:val="en-US"/>
        </w:rPr>
        <w:t>lower</w:t>
      </w:r>
      <w:r w:rsidRPr="00A55BB7">
        <w:rPr>
          <w:rFonts w:asciiTheme="minorHAnsi" w:hAnsiTheme="minorHAnsi" w:cstheme="minorHAnsi"/>
          <w:lang w:val="en-US"/>
        </w:rPr>
        <w:t xml:space="preserve"> </w:t>
      </w:r>
      <w:r>
        <w:rPr>
          <w:rFonts w:asciiTheme="minorHAnsi" w:hAnsiTheme="minorHAnsi" w:cstheme="minorHAnsi"/>
          <w:lang w:val="en-US"/>
        </w:rPr>
        <w:t>rank</w:t>
      </w:r>
      <w:r w:rsidRPr="00A55BB7">
        <w:rPr>
          <w:rFonts w:asciiTheme="minorHAnsi" w:hAnsiTheme="minorHAnsi" w:cstheme="minorHAnsi"/>
          <w:lang w:val="en-US"/>
        </w:rPr>
        <w:t xml:space="preserve"> </w:t>
      </w:r>
      <w:r>
        <w:rPr>
          <w:rFonts w:asciiTheme="minorHAnsi" w:hAnsiTheme="minorHAnsi" w:cstheme="minorHAnsi"/>
          <w:lang w:val="en-US"/>
        </w:rPr>
        <w:t>than</w:t>
      </w:r>
      <w:r w:rsidRPr="00A55BB7">
        <w:rPr>
          <w:rFonts w:asciiTheme="minorHAnsi" w:hAnsiTheme="minorHAnsi" w:cstheme="minorHAnsi"/>
          <w:lang w:val="en-US"/>
        </w:rPr>
        <w:t xml:space="preserve"> </w:t>
      </w:r>
      <w:proofErr w:type="gramStart"/>
      <w:r>
        <w:rPr>
          <w:rFonts w:asciiTheme="minorHAnsi" w:hAnsiTheme="minorHAnsi" w:cstheme="minorHAnsi"/>
          <w:lang w:val="en-US"/>
        </w:rPr>
        <w:t>men</w:t>
      </w:r>
      <w:proofErr w:type="gramEnd"/>
      <w:r w:rsidRPr="00A55BB7">
        <w:rPr>
          <w:rFonts w:asciiTheme="minorHAnsi" w:hAnsiTheme="minorHAnsi" w:cstheme="minorHAnsi"/>
          <w:lang w:val="en-US"/>
        </w:rPr>
        <w:t xml:space="preserve"> </w:t>
      </w:r>
      <w:r>
        <w:rPr>
          <w:rFonts w:asciiTheme="minorHAnsi" w:hAnsiTheme="minorHAnsi" w:cstheme="minorHAnsi"/>
          <w:lang w:val="en-US"/>
        </w:rPr>
        <w:t>in</w:t>
      </w:r>
      <w:r w:rsidRPr="00A55BB7">
        <w:rPr>
          <w:rFonts w:asciiTheme="minorHAnsi" w:hAnsiTheme="minorHAnsi" w:cstheme="minorHAnsi"/>
          <w:lang w:val="en-US"/>
        </w:rPr>
        <w:t xml:space="preserve"> </w:t>
      </w:r>
      <w:r>
        <w:rPr>
          <w:rFonts w:asciiTheme="minorHAnsi" w:hAnsiTheme="minorHAnsi" w:cstheme="minorHAnsi"/>
          <w:lang w:val="en-US"/>
        </w:rPr>
        <w:t>ancient</w:t>
      </w:r>
      <w:r w:rsidRPr="00A55BB7">
        <w:rPr>
          <w:rFonts w:asciiTheme="minorHAnsi" w:hAnsiTheme="minorHAnsi" w:cstheme="minorHAnsi"/>
          <w:lang w:val="en-US"/>
        </w:rPr>
        <w:t xml:space="preserve"> </w:t>
      </w:r>
      <w:r>
        <w:rPr>
          <w:rFonts w:asciiTheme="minorHAnsi" w:hAnsiTheme="minorHAnsi" w:cstheme="minorHAnsi"/>
          <w:lang w:val="en-US"/>
        </w:rPr>
        <w:t>society</w:t>
      </w:r>
      <w:r w:rsidRPr="00A55BB7">
        <w:rPr>
          <w:rFonts w:asciiTheme="minorHAnsi" w:hAnsiTheme="minorHAnsi" w:cstheme="minorHAnsi"/>
          <w:lang w:val="en-US"/>
        </w:rPr>
        <w:t xml:space="preserve"> – </w:t>
      </w:r>
      <w:r>
        <w:rPr>
          <w:rFonts w:asciiTheme="minorHAnsi" w:hAnsiTheme="minorHAnsi" w:cstheme="minorHAnsi"/>
          <w:lang w:val="en-US"/>
        </w:rPr>
        <w:t>on</w:t>
      </w:r>
      <w:r w:rsidRPr="00A55BB7">
        <w:rPr>
          <w:rFonts w:asciiTheme="minorHAnsi" w:hAnsiTheme="minorHAnsi" w:cstheme="minorHAnsi"/>
          <w:lang w:val="en-US"/>
        </w:rPr>
        <w:t xml:space="preserve"> </w:t>
      </w:r>
      <w:r>
        <w:rPr>
          <w:rFonts w:asciiTheme="minorHAnsi" w:hAnsiTheme="minorHAnsi" w:cstheme="minorHAnsi"/>
          <w:lang w:val="en-US"/>
        </w:rPr>
        <w:t>the</w:t>
      </w:r>
      <w:r w:rsidRPr="00A55BB7">
        <w:rPr>
          <w:rFonts w:asciiTheme="minorHAnsi" w:hAnsiTheme="minorHAnsi" w:cstheme="minorHAnsi"/>
          <w:lang w:val="en-US"/>
        </w:rPr>
        <w:t xml:space="preserve"> </w:t>
      </w:r>
      <w:r>
        <w:rPr>
          <w:rFonts w:asciiTheme="minorHAnsi" w:hAnsiTheme="minorHAnsi" w:cstheme="minorHAnsi"/>
          <w:lang w:val="en-US"/>
        </w:rPr>
        <w:t>level</w:t>
      </w:r>
      <w:r w:rsidRPr="00A55BB7">
        <w:rPr>
          <w:rFonts w:asciiTheme="minorHAnsi" w:hAnsiTheme="minorHAnsi" w:cstheme="minorHAnsi"/>
          <w:lang w:val="en-US"/>
        </w:rPr>
        <w:t xml:space="preserve"> </w:t>
      </w:r>
      <w:r>
        <w:rPr>
          <w:rFonts w:asciiTheme="minorHAnsi" w:hAnsiTheme="minorHAnsi" w:cstheme="minorHAnsi"/>
          <w:lang w:val="en-US"/>
        </w:rPr>
        <w:t>of</w:t>
      </w:r>
      <w:r w:rsidRPr="00A55BB7">
        <w:rPr>
          <w:rFonts w:asciiTheme="minorHAnsi" w:hAnsiTheme="minorHAnsi" w:cstheme="minorHAnsi"/>
          <w:lang w:val="en-US"/>
        </w:rPr>
        <w:t xml:space="preserve"> </w:t>
      </w:r>
      <w:r>
        <w:rPr>
          <w:rFonts w:asciiTheme="minorHAnsi" w:hAnsiTheme="minorHAnsi" w:cstheme="minorHAnsi"/>
          <w:lang w:val="en-US"/>
        </w:rPr>
        <w:t>servants</w:t>
      </w:r>
      <w:r w:rsidRPr="00A55BB7">
        <w:rPr>
          <w:rFonts w:asciiTheme="minorHAnsi" w:hAnsiTheme="minorHAnsi" w:cstheme="minorHAnsi"/>
          <w:lang w:val="en-US"/>
        </w:rPr>
        <w:t xml:space="preserve">. </w:t>
      </w:r>
    </w:p>
    <w:p w:rsidR="0014238C" w:rsidRPr="00A55BB7" w:rsidRDefault="0014238C" w:rsidP="0014238C">
      <w:pPr>
        <w:ind w:firstLine="425"/>
        <w:rPr>
          <w:rFonts w:asciiTheme="minorHAnsi" w:hAnsiTheme="minorHAnsi" w:cstheme="minorHAnsi"/>
          <w:lang w:val="en-US"/>
        </w:rPr>
      </w:pPr>
      <w:r>
        <w:rPr>
          <w:rFonts w:asciiTheme="minorHAnsi" w:hAnsiTheme="minorHAnsi" w:cstheme="minorHAnsi"/>
          <w:lang w:val="en-US"/>
        </w:rPr>
        <w:t>Clearly</w:t>
      </w:r>
      <w:r w:rsidRPr="00A55BB7">
        <w:rPr>
          <w:rFonts w:asciiTheme="minorHAnsi" w:hAnsiTheme="minorHAnsi" w:cstheme="minorHAnsi"/>
          <w:lang w:val="en-US"/>
        </w:rPr>
        <w:t xml:space="preserve">, </w:t>
      </w:r>
      <w:r>
        <w:rPr>
          <w:rFonts w:asciiTheme="minorHAnsi" w:hAnsiTheme="minorHAnsi" w:cstheme="minorHAnsi"/>
          <w:lang w:val="en-US"/>
        </w:rPr>
        <w:t>this</w:t>
      </w:r>
      <w:r w:rsidRPr="00A55BB7">
        <w:rPr>
          <w:rFonts w:asciiTheme="minorHAnsi" w:hAnsiTheme="minorHAnsi" w:cstheme="minorHAnsi"/>
          <w:lang w:val="en-US"/>
        </w:rPr>
        <w:t xml:space="preserve"> </w:t>
      </w:r>
      <w:r>
        <w:rPr>
          <w:rFonts w:asciiTheme="minorHAnsi" w:hAnsiTheme="minorHAnsi" w:cstheme="minorHAnsi"/>
          <w:lang w:val="en-US"/>
        </w:rPr>
        <w:t>approach</w:t>
      </w:r>
      <w:r w:rsidRPr="00A55BB7">
        <w:rPr>
          <w:rFonts w:asciiTheme="minorHAnsi" w:hAnsiTheme="minorHAnsi" w:cstheme="minorHAnsi"/>
          <w:lang w:val="en-US"/>
        </w:rPr>
        <w:t xml:space="preserve"> </w:t>
      </w:r>
      <w:r>
        <w:rPr>
          <w:rFonts w:asciiTheme="minorHAnsi" w:hAnsiTheme="minorHAnsi" w:cstheme="minorHAnsi"/>
          <w:lang w:val="en-US"/>
        </w:rPr>
        <w:t>runs</w:t>
      </w:r>
      <w:r w:rsidRPr="00A55BB7">
        <w:rPr>
          <w:rFonts w:asciiTheme="minorHAnsi" w:hAnsiTheme="minorHAnsi" w:cstheme="minorHAnsi"/>
          <w:lang w:val="en-US"/>
        </w:rPr>
        <w:t xml:space="preserve"> </w:t>
      </w:r>
      <w:r>
        <w:rPr>
          <w:rFonts w:asciiTheme="minorHAnsi" w:hAnsiTheme="minorHAnsi" w:cstheme="minorHAnsi"/>
          <w:lang w:val="en-US"/>
        </w:rPr>
        <w:t>contrary</w:t>
      </w:r>
      <w:r w:rsidRPr="00A55BB7">
        <w:rPr>
          <w:rFonts w:asciiTheme="minorHAnsi" w:hAnsiTheme="minorHAnsi" w:cstheme="minorHAnsi"/>
          <w:lang w:val="en-US"/>
        </w:rPr>
        <w:t xml:space="preserve"> </w:t>
      </w:r>
      <w:r>
        <w:rPr>
          <w:rFonts w:asciiTheme="minorHAnsi" w:hAnsiTheme="minorHAnsi" w:cstheme="minorHAnsi"/>
          <w:lang w:val="en-US"/>
        </w:rPr>
        <w:t>to</w:t>
      </w:r>
      <w:r w:rsidRPr="00A55BB7">
        <w:rPr>
          <w:rFonts w:asciiTheme="minorHAnsi" w:hAnsiTheme="minorHAnsi" w:cstheme="minorHAnsi"/>
          <w:lang w:val="en-US"/>
        </w:rPr>
        <w:t xml:space="preserve"> </w:t>
      </w:r>
      <w:r>
        <w:rPr>
          <w:rFonts w:asciiTheme="minorHAnsi" w:hAnsiTheme="minorHAnsi" w:cstheme="minorHAnsi"/>
          <w:lang w:val="en-US"/>
        </w:rPr>
        <w:t>the</w:t>
      </w:r>
      <w:r w:rsidRPr="00A55BB7">
        <w:rPr>
          <w:rFonts w:asciiTheme="minorHAnsi" w:hAnsiTheme="minorHAnsi" w:cstheme="minorHAnsi"/>
          <w:lang w:val="en-US"/>
        </w:rPr>
        <w:t xml:space="preserve"> </w:t>
      </w:r>
      <w:r>
        <w:rPr>
          <w:rFonts w:asciiTheme="minorHAnsi" w:hAnsiTheme="minorHAnsi" w:cstheme="minorHAnsi"/>
          <w:lang w:val="en-US"/>
        </w:rPr>
        <w:t>biblical</w:t>
      </w:r>
      <w:r w:rsidRPr="00A55BB7">
        <w:rPr>
          <w:rFonts w:asciiTheme="minorHAnsi" w:hAnsiTheme="minorHAnsi" w:cstheme="minorHAnsi"/>
          <w:lang w:val="en-US"/>
        </w:rPr>
        <w:t xml:space="preserve"> </w:t>
      </w:r>
      <w:r>
        <w:rPr>
          <w:rFonts w:asciiTheme="minorHAnsi" w:hAnsiTheme="minorHAnsi" w:cstheme="minorHAnsi"/>
          <w:lang w:val="en-US"/>
        </w:rPr>
        <w:t>norm. First</w:t>
      </w:r>
      <w:r w:rsidRPr="00A55BB7">
        <w:rPr>
          <w:rFonts w:asciiTheme="minorHAnsi" w:hAnsiTheme="minorHAnsi" w:cstheme="minorHAnsi"/>
          <w:lang w:val="en-US"/>
        </w:rPr>
        <w:t xml:space="preserve">, </w:t>
      </w:r>
      <w:r>
        <w:rPr>
          <w:rFonts w:asciiTheme="minorHAnsi" w:hAnsiTheme="minorHAnsi" w:cstheme="minorHAnsi"/>
          <w:lang w:val="en-US"/>
        </w:rPr>
        <w:t>the</w:t>
      </w:r>
      <w:r w:rsidRPr="00A55BB7">
        <w:rPr>
          <w:rFonts w:asciiTheme="minorHAnsi" w:hAnsiTheme="minorHAnsi" w:cstheme="minorHAnsi"/>
          <w:lang w:val="en-US"/>
        </w:rPr>
        <w:t xml:space="preserve"> </w:t>
      </w:r>
      <w:r>
        <w:rPr>
          <w:rFonts w:asciiTheme="minorHAnsi" w:hAnsiTheme="minorHAnsi" w:cstheme="minorHAnsi"/>
          <w:lang w:val="en-US"/>
        </w:rPr>
        <w:t>woman</w:t>
      </w:r>
      <w:r w:rsidRPr="00A55BB7">
        <w:rPr>
          <w:rFonts w:asciiTheme="minorHAnsi" w:hAnsiTheme="minorHAnsi" w:cstheme="minorHAnsi"/>
          <w:lang w:val="en-US"/>
        </w:rPr>
        <w:t xml:space="preserve"> </w:t>
      </w:r>
      <w:r>
        <w:rPr>
          <w:rFonts w:asciiTheme="minorHAnsi" w:hAnsiTheme="minorHAnsi" w:cstheme="minorHAnsi"/>
          <w:lang w:val="en-US"/>
        </w:rPr>
        <w:t>is</w:t>
      </w:r>
      <w:r w:rsidRPr="00A55BB7">
        <w:rPr>
          <w:rFonts w:asciiTheme="minorHAnsi" w:hAnsiTheme="minorHAnsi" w:cstheme="minorHAnsi"/>
          <w:lang w:val="en-US"/>
        </w:rPr>
        <w:t xml:space="preserve"> </w:t>
      </w:r>
      <w:r>
        <w:rPr>
          <w:rFonts w:asciiTheme="minorHAnsi" w:hAnsiTheme="minorHAnsi" w:cstheme="minorHAnsi"/>
          <w:lang w:val="en-US"/>
        </w:rPr>
        <w:t>deserving</w:t>
      </w:r>
      <w:r w:rsidRPr="00A55BB7">
        <w:rPr>
          <w:rFonts w:asciiTheme="minorHAnsi" w:hAnsiTheme="minorHAnsi" w:cstheme="minorHAnsi"/>
          <w:lang w:val="en-US"/>
        </w:rPr>
        <w:t xml:space="preserve"> </w:t>
      </w:r>
      <w:r>
        <w:rPr>
          <w:rFonts w:asciiTheme="minorHAnsi" w:hAnsiTheme="minorHAnsi" w:cstheme="minorHAnsi"/>
          <w:lang w:val="en-US"/>
        </w:rPr>
        <w:t>of</w:t>
      </w:r>
      <w:r w:rsidRPr="00A55BB7">
        <w:rPr>
          <w:rFonts w:asciiTheme="minorHAnsi" w:hAnsiTheme="minorHAnsi" w:cstheme="minorHAnsi"/>
          <w:lang w:val="en-US"/>
        </w:rPr>
        <w:t xml:space="preserve"> </w:t>
      </w:r>
      <w:r>
        <w:rPr>
          <w:rFonts w:asciiTheme="minorHAnsi" w:hAnsiTheme="minorHAnsi" w:cstheme="minorHAnsi"/>
          <w:lang w:val="en-US"/>
        </w:rPr>
        <w:t>equal</w:t>
      </w:r>
      <w:r w:rsidRPr="00A55BB7">
        <w:rPr>
          <w:rFonts w:asciiTheme="minorHAnsi" w:hAnsiTheme="minorHAnsi" w:cstheme="minorHAnsi"/>
          <w:lang w:val="en-US"/>
        </w:rPr>
        <w:t xml:space="preserve"> </w:t>
      </w:r>
      <w:r>
        <w:rPr>
          <w:rFonts w:asciiTheme="minorHAnsi" w:hAnsiTheme="minorHAnsi" w:cstheme="minorHAnsi"/>
          <w:lang w:val="en-US"/>
        </w:rPr>
        <w:t>respect</w:t>
      </w:r>
      <w:r w:rsidRPr="00A55BB7">
        <w:rPr>
          <w:rFonts w:asciiTheme="minorHAnsi" w:hAnsiTheme="minorHAnsi" w:cstheme="minorHAnsi"/>
          <w:lang w:val="en-US"/>
        </w:rPr>
        <w:t xml:space="preserve"> </w:t>
      </w:r>
      <w:r>
        <w:rPr>
          <w:rFonts w:asciiTheme="minorHAnsi" w:hAnsiTheme="minorHAnsi" w:cstheme="minorHAnsi"/>
          <w:lang w:val="en-US"/>
        </w:rPr>
        <w:t>in marriage and society. Additionally</w:t>
      </w:r>
      <w:r w:rsidRPr="00A55BB7">
        <w:rPr>
          <w:rFonts w:asciiTheme="minorHAnsi" w:hAnsiTheme="minorHAnsi" w:cstheme="minorHAnsi"/>
          <w:lang w:val="en-US"/>
        </w:rPr>
        <w:t xml:space="preserve">, </w:t>
      </w:r>
      <w:r>
        <w:rPr>
          <w:rFonts w:asciiTheme="minorHAnsi" w:hAnsiTheme="minorHAnsi" w:cstheme="minorHAnsi"/>
          <w:lang w:val="en-US"/>
        </w:rPr>
        <w:t>the</w:t>
      </w:r>
      <w:r w:rsidRPr="00A55BB7">
        <w:rPr>
          <w:rFonts w:asciiTheme="minorHAnsi" w:hAnsiTheme="minorHAnsi" w:cstheme="minorHAnsi"/>
          <w:lang w:val="en-US"/>
        </w:rPr>
        <w:t xml:space="preserve"> </w:t>
      </w:r>
      <w:r>
        <w:rPr>
          <w:rFonts w:asciiTheme="minorHAnsi" w:hAnsiTheme="minorHAnsi" w:cstheme="minorHAnsi"/>
          <w:lang w:val="en-US"/>
        </w:rPr>
        <w:t>Bible</w:t>
      </w:r>
      <w:r w:rsidRPr="00A55BB7">
        <w:rPr>
          <w:rFonts w:asciiTheme="minorHAnsi" w:hAnsiTheme="minorHAnsi" w:cstheme="minorHAnsi"/>
          <w:lang w:val="en-US"/>
        </w:rPr>
        <w:t xml:space="preserve"> </w:t>
      </w:r>
      <w:r>
        <w:rPr>
          <w:rFonts w:asciiTheme="minorHAnsi" w:hAnsiTheme="minorHAnsi" w:cstheme="minorHAnsi"/>
          <w:lang w:val="en-US"/>
        </w:rPr>
        <w:t>values</w:t>
      </w:r>
      <w:r w:rsidRPr="00A55BB7">
        <w:rPr>
          <w:rFonts w:asciiTheme="minorHAnsi" w:hAnsiTheme="minorHAnsi" w:cstheme="minorHAnsi"/>
          <w:lang w:val="en-US"/>
        </w:rPr>
        <w:t xml:space="preserve"> </w:t>
      </w:r>
      <w:r>
        <w:rPr>
          <w:rFonts w:asciiTheme="minorHAnsi" w:hAnsiTheme="minorHAnsi" w:cstheme="minorHAnsi"/>
          <w:lang w:val="en-US"/>
        </w:rPr>
        <w:t>family</w:t>
      </w:r>
      <w:r w:rsidRPr="00A55BB7">
        <w:rPr>
          <w:rFonts w:asciiTheme="minorHAnsi" w:hAnsiTheme="minorHAnsi" w:cstheme="minorHAnsi"/>
          <w:lang w:val="en-US"/>
        </w:rPr>
        <w:t xml:space="preserve"> </w:t>
      </w:r>
      <w:r>
        <w:rPr>
          <w:rFonts w:asciiTheme="minorHAnsi" w:hAnsiTheme="minorHAnsi" w:cstheme="minorHAnsi"/>
          <w:lang w:val="en-US"/>
        </w:rPr>
        <w:t>relationships</w:t>
      </w:r>
      <w:r w:rsidRPr="00A55BB7">
        <w:rPr>
          <w:rFonts w:asciiTheme="minorHAnsi" w:hAnsiTheme="minorHAnsi" w:cstheme="minorHAnsi"/>
          <w:lang w:val="en-US"/>
        </w:rPr>
        <w:t xml:space="preserve"> </w:t>
      </w:r>
      <w:r>
        <w:rPr>
          <w:rFonts w:asciiTheme="minorHAnsi" w:hAnsiTheme="minorHAnsi" w:cstheme="minorHAnsi"/>
          <w:lang w:val="en-US"/>
        </w:rPr>
        <w:t>over one’s service to the state. Finally</w:t>
      </w:r>
      <w:r w:rsidRPr="00A55BB7">
        <w:rPr>
          <w:rFonts w:asciiTheme="minorHAnsi" w:hAnsiTheme="minorHAnsi" w:cstheme="minorHAnsi"/>
          <w:lang w:val="en-US"/>
        </w:rPr>
        <w:t xml:space="preserve">, </w:t>
      </w:r>
      <w:r>
        <w:rPr>
          <w:rFonts w:asciiTheme="minorHAnsi" w:hAnsiTheme="minorHAnsi" w:cstheme="minorHAnsi"/>
          <w:lang w:val="en-US"/>
        </w:rPr>
        <w:t>Scripture</w:t>
      </w:r>
      <w:r w:rsidRPr="00A55BB7">
        <w:rPr>
          <w:rFonts w:asciiTheme="minorHAnsi" w:hAnsiTheme="minorHAnsi" w:cstheme="minorHAnsi"/>
          <w:lang w:val="en-US"/>
        </w:rPr>
        <w:t xml:space="preserve"> </w:t>
      </w:r>
      <w:r>
        <w:rPr>
          <w:rFonts w:asciiTheme="minorHAnsi" w:hAnsiTheme="minorHAnsi" w:cstheme="minorHAnsi"/>
          <w:lang w:val="en-US"/>
        </w:rPr>
        <w:t>categorically</w:t>
      </w:r>
      <w:r w:rsidRPr="00A55BB7">
        <w:rPr>
          <w:rFonts w:asciiTheme="minorHAnsi" w:hAnsiTheme="minorHAnsi" w:cstheme="minorHAnsi"/>
          <w:lang w:val="en-US"/>
        </w:rPr>
        <w:t xml:space="preserve"> </w:t>
      </w:r>
      <w:r>
        <w:rPr>
          <w:rFonts w:asciiTheme="minorHAnsi" w:hAnsiTheme="minorHAnsi" w:cstheme="minorHAnsi"/>
          <w:lang w:val="en-US"/>
        </w:rPr>
        <w:t>forbids</w:t>
      </w:r>
      <w:r w:rsidRPr="00A55BB7">
        <w:rPr>
          <w:rFonts w:asciiTheme="minorHAnsi" w:hAnsiTheme="minorHAnsi" w:cstheme="minorHAnsi"/>
          <w:lang w:val="en-US"/>
        </w:rPr>
        <w:t xml:space="preserve"> </w:t>
      </w:r>
      <w:r>
        <w:rPr>
          <w:rFonts w:asciiTheme="minorHAnsi" w:hAnsiTheme="minorHAnsi" w:cstheme="minorHAnsi"/>
          <w:lang w:val="en-US"/>
        </w:rPr>
        <w:t>sex</w:t>
      </w:r>
      <w:r w:rsidRPr="00A55BB7">
        <w:rPr>
          <w:rFonts w:asciiTheme="minorHAnsi" w:hAnsiTheme="minorHAnsi" w:cstheme="minorHAnsi"/>
          <w:lang w:val="en-US"/>
        </w:rPr>
        <w:t xml:space="preserve"> </w:t>
      </w:r>
      <w:r>
        <w:rPr>
          <w:rFonts w:asciiTheme="minorHAnsi" w:hAnsiTheme="minorHAnsi" w:cstheme="minorHAnsi"/>
          <w:lang w:val="en-US"/>
        </w:rPr>
        <w:t>outside of</w:t>
      </w:r>
      <w:r w:rsidRPr="00A55BB7">
        <w:rPr>
          <w:rFonts w:asciiTheme="minorHAnsi" w:hAnsiTheme="minorHAnsi" w:cstheme="minorHAnsi"/>
          <w:lang w:val="en-US"/>
        </w:rPr>
        <w:t xml:space="preserve"> </w:t>
      </w:r>
      <w:r>
        <w:rPr>
          <w:rFonts w:asciiTheme="minorHAnsi" w:hAnsiTheme="minorHAnsi" w:cstheme="minorHAnsi"/>
          <w:lang w:val="en-US"/>
        </w:rPr>
        <w:t>marriage for either gender. Therefore</w:t>
      </w:r>
      <w:r w:rsidRPr="00A55BB7">
        <w:rPr>
          <w:rFonts w:asciiTheme="minorHAnsi" w:hAnsiTheme="minorHAnsi" w:cstheme="minorHAnsi"/>
          <w:lang w:val="en-US"/>
        </w:rPr>
        <w:t xml:space="preserve">, </w:t>
      </w:r>
      <w:r>
        <w:rPr>
          <w:rFonts w:asciiTheme="minorHAnsi" w:hAnsiTheme="minorHAnsi" w:cstheme="minorHAnsi"/>
          <w:lang w:val="en-US"/>
        </w:rPr>
        <w:t>there</w:t>
      </w:r>
      <w:r w:rsidRPr="00A55BB7">
        <w:rPr>
          <w:rFonts w:asciiTheme="minorHAnsi" w:hAnsiTheme="minorHAnsi" w:cstheme="minorHAnsi"/>
          <w:lang w:val="en-US"/>
        </w:rPr>
        <w:t xml:space="preserve"> </w:t>
      </w:r>
      <w:r>
        <w:rPr>
          <w:rFonts w:asciiTheme="minorHAnsi" w:hAnsiTheme="minorHAnsi" w:cstheme="minorHAnsi"/>
          <w:lang w:val="en-US"/>
        </w:rPr>
        <w:t>is</w:t>
      </w:r>
      <w:r w:rsidRPr="00A55BB7">
        <w:rPr>
          <w:rFonts w:asciiTheme="minorHAnsi" w:hAnsiTheme="minorHAnsi" w:cstheme="minorHAnsi"/>
          <w:lang w:val="en-US"/>
        </w:rPr>
        <w:t xml:space="preserve"> </w:t>
      </w:r>
      <w:r>
        <w:rPr>
          <w:rFonts w:asciiTheme="minorHAnsi" w:hAnsiTheme="minorHAnsi" w:cstheme="minorHAnsi"/>
          <w:lang w:val="en-US"/>
        </w:rPr>
        <w:t>little</w:t>
      </w:r>
      <w:r w:rsidRPr="00A55BB7">
        <w:rPr>
          <w:rFonts w:asciiTheme="minorHAnsi" w:hAnsiTheme="minorHAnsi" w:cstheme="minorHAnsi"/>
          <w:lang w:val="en-US"/>
        </w:rPr>
        <w:t xml:space="preserve"> </w:t>
      </w:r>
      <w:r>
        <w:rPr>
          <w:rFonts w:asciiTheme="minorHAnsi" w:hAnsiTheme="minorHAnsi" w:cstheme="minorHAnsi"/>
          <w:lang w:val="en-US"/>
        </w:rPr>
        <w:t>in</w:t>
      </w:r>
      <w:r w:rsidRPr="00A55BB7">
        <w:rPr>
          <w:rFonts w:asciiTheme="minorHAnsi" w:hAnsiTheme="minorHAnsi" w:cstheme="minorHAnsi"/>
          <w:lang w:val="en-US"/>
        </w:rPr>
        <w:t xml:space="preserve"> </w:t>
      </w:r>
      <w:r>
        <w:rPr>
          <w:rFonts w:asciiTheme="minorHAnsi" w:hAnsiTheme="minorHAnsi" w:cstheme="minorHAnsi"/>
          <w:lang w:val="en-US"/>
        </w:rPr>
        <w:t>Greco</w:t>
      </w:r>
      <w:r w:rsidRPr="00A55BB7">
        <w:rPr>
          <w:rFonts w:asciiTheme="minorHAnsi" w:hAnsiTheme="minorHAnsi" w:cstheme="minorHAnsi"/>
          <w:lang w:val="en-US"/>
        </w:rPr>
        <w:t>-</w:t>
      </w:r>
      <w:r>
        <w:rPr>
          <w:rFonts w:asciiTheme="minorHAnsi" w:hAnsiTheme="minorHAnsi" w:cstheme="minorHAnsi"/>
          <w:lang w:val="en-US"/>
        </w:rPr>
        <w:t>Roman</w:t>
      </w:r>
      <w:r w:rsidRPr="00A55BB7">
        <w:rPr>
          <w:rFonts w:asciiTheme="minorHAnsi" w:hAnsiTheme="minorHAnsi" w:cstheme="minorHAnsi"/>
          <w:lang w:val="en-US"/>
        </w:rPr>
        <w:t xml:space="preserve"> </w:t>
      </w:r>
      <w:r>
        <w:rPr>
          <w:rFonts w:asciiTheme="minorHAnsi" w:hAnsiTheme="minorHAnsi" w:cstheme="minorHAnsi"/>
          <w:lang w:val="en-US"/>
        </w:rPr>
        <w:t>culture</w:t>
      </w:r>
      <w:r w:rsidRPr="00A55BB7">
        <w:rPr>
          <w:rFonts w:asciiTheme="minorHAnsi" w:hAnsiTheme="minorHAnsi" w:cstheme="minorHAnsi"/>
          <w:lang w:val="en-US"/>
        </w:rPr>
        <w:t xml:space="preserve"> </w:t>
      </w:r>
      <w:r>
        <w:rPr>
          <w:rFonts w:asciiTheme="minorHAnsi" w:hAnsiTheme="minorHAnsi" w:cstheme="minorHAnsi"/>
          <w:lang w:val="en-US"/>
        </w:rPr>
        <w:t>that</w:t>
      </w:r>
      <w:r w:rsidRPr="00A55BB7">
        <w:rPr>
          <w:rFonts w:asciiTheme="minorHAnsi" w:hAnsiTheme="minorHAnsi" w:cstheme="minorHAnsi"/>
          <w:lang w:val="en-US"/>
        </w:rPr>
        <w:t xml:space="preserve"> </w:t>
      </w:r>
      <w:r>
        <w:rPr>
          <w:rFonts w:asciiTheme="minorHAnsi" w:hAnsiTheme="minorHAnsi" w:cstheme="minorHAnsi"/>
          <w:lang w:val="en-US"/>
        </w:rPr>
        <w:t>is worthy of imitation</w:t>
      </w:r>
      <w:r w:rsidRPr="00A55BB7">
        <w:rPr>
          <w:rFonts w:asciiTheme="minorHAnsi" w:hAnsiTheme="minorHAnsi" w:cstheme="minorHAnsi"/>
          <w:lang w:val="en-US"/>
        </w:rPr>
        <w:t xml:space="preserve">. </w:t>
      </w:r>
    </w:p>
    <w:p w:rsidR="0014238C" w:rsidRPr="00246088" w:rsidRDefault="0014238C" w:rsidP="0014238C">
      <w:pPr>
        <w:ind w:firstLine="425"/>
        <w:rPr>
          <w:rFonts w:asciiTheme="minorHAnsi" w:hAnsiTheme="minorHAnsi" w:cstheme="minorHAnsi"/>
          <w:lang w:val="en-US"/>
        </w:rPr>
      </w:pPr>
      <w:r>
        <w:rPr>
          <w:rFonts w:asciiTheme="minorHAnsi" w:hAnsiTheme="minorHAnsi" w:cstheme="minorHAnsi"/>
          <w:lang w:val="en-US"/>
        </w:rPr>
        <w:t>In Jewish culture, the parents arranged the marriage. Sometimes</w:t>
      </w:r>
      <w:r w:rsidRPr="00246088">
        <w:rPr>
          <w:rFonts w:asciiTheme="minorHAnsi" w:hAnsiTheme="minorHAnsi" w:cstheme="minorHAnsi"/>
          <w:lang w:val="en-US"/>
        </w:rPr>
        <w:t xml:space="preserve"> </w:t>
      </w:r>
      <w:r>
        <w:rPr>
          <w:rFonts w:asciiTheme="minorHAnsi" w:hAnsiTheme="minorHAnsi" w:cstheme="minorHAnsi"/>
          <w:lang w:val="en-US"/>
        </w:rPr>
        <w:t>they</w:t>
      </w:r>
      <w:r w:rsidRPr="00246088">
        <w:rPr>
          <w:rFonts w:asciiTheme="minorHAnsi" w:hAnsiTheme="minorHAnsi" w:cstheme="minorHAnsi"/>
          <w:lang w:val="en-US"/>
        </w:rPr>
        <w:t xml:space="preserve"> </w:t>
      </w:r>
      <w:r>
        <w:rPr>
          <w:rFonts w:asciiTheme="minorHAnsi" w:hAnsiTheme="minorHAnsi" w:cstheme="minorHAnsi"/>
          <w:lang w:val="en-US"/>
        </w:rPr>
        <w:t>chose</w:t>
      </w:r>
      <w:r w:rsidRPr="00246088">
        <w:rPr>
          <w:rFonts w:asciiTheme="minorHAnsi" w:hAnsiTheme="minorHAnsi" w:cstheme="minorHAnsi"/>
          <w:lang w:val="en-US"/>
        </w:rPr>
        <w:t xml:space="preserve"> </w:t>
      </w:r>
      <w:r>
        <w:rPr>
          <w:rFonts w:asciiTheme="minorHAnsi" w:hAnsiTheme="minorHAnsi" w:cstheme="minorHAnsi"/>
          <w:lang w:val="en-US"/>
        </w:rPr>
        <w:t>the</w:t>
      </w:r>
      <w:r w:rsidRPr="00246088">
        <w:rPr>
          <w:rFonts w:asciiTheme="minorHAnsi" w:hAnsiTheme="minorHAnsi" w:cstheme="minorHAnsi"/>
          <w:lang w:val="en-US"/>
        </w:rPr>
        <w:t xml:space="preserve"> </w:t>
      </w:r>
      <w:r>
        <w:rPr>
          <w:rFonts w:asciiTheme="minorHAnsi" w:hAnsiTheme="minorHAnsi" w:cstheme="minorHAnsi"/>
          <w:lang w:val="en-US"/>
        </w:rPr>
        <w:t>bride</w:t>
      </w:r>
      <w:r w:rsidRPr="00246088">
        <w:rPr>
          <w:rFonts w:asciiTheme="minorHAnsi" w:hAnsiTheme="minorHAnsi" w:cstheme="minorHAnsi"/>
          <w:lang w:val="en-US"/>
        </w:rPr>
        <w:t xml:space="preserve"> </w:t>
      </w:r>
      <w:r>
        <w:rPr>
          <w:rFonts w:asciiTheme="minorHAnsi" w:hAnsiTheme="minorHAnsi" w:cstheme="minorHAnsi"/>
          <w:lang w:val="en-US"/>
        </w:rPr>
        <w:t>or</w:t>
      </w:r>
      <w:r w:rsidRPr="00246088">
        <w:rPr>
          <w:rFonts w:asciiTheme="minorHAnsi" w:hAnsiTheme="minorHAnsi" w:cstheme="minorHAnsi"/>
          <w:lang w:val="en-US"/>
        </w:rPr>
        <w:t xml:space="preserve"> </w:t>
      </w:r>
      <w:r>
        <w:rPr>
          <w:rFonts w:asciiTheme="minorHAnsi" w:hAnsiTheme="minorHAnsi" w:cstheme="minorHAnsi"/>
          <w:lang w:val="en-US"/>
        </w:rPr>
        <w:t>groom</w:t>
      </w:r>
      <w:r w:rsidRPr="00246088">
        <w:rPr>
          <w:rFonts w:asciiTheme="minorHAnsi" w:hAnsiTheme="minorHAnsi" w:cstheme="minorHAnsi"/>
          <w:lang w:val="en-US"/>
        </w:rPr>
        <w:t xml:space="preserve"> </w:t>
      </w:r>
      <w:r>
        <w:rPr>
          <w:rFonts w:asciiTheme="minorHAnsi" w:hAnsiTheme="minorHAnsi" w:cstheme="minorHAnsi"/>
          <w:lang w:val="en-US"/>
        </w:rPr>
        <w:t xml:space="preserve">themselves </w:t>
      </w:r>
      <w:r w:rsidRPr="00246088">
        <w:rPr>
          <w:rFonts w:asciiTheme="minorHAnsi" w:hAnsiTheme="minorHAnsi" w:cstheme="minorHAnsi"/>
          <w:lang w:val="en-US"/>
        </w:rPr>
        <w:t xml:space="preserve">(Gen 24:1-4), </w:t>
      </w:r>
      <w:r>
        <w:rPr>
          <w:rFonts w:asciiTheme="minorHAnsi" w:hAnsiTheme="minorHAnsi" w:cstheme="minorHAnsi"/>
          <w:lang w:val="en-US"/>
        </w:rPr>
        <w:t>while</w:t>
      </w:r>
      <w:r w:rsidRPr="00246088">
        <w:rPr>
          <w:rFonts w:asciiTheme="minorHAnsi" w:hAnsiTheme="minorHAnsi" w:cstheme="minorHAnsi"/>
          <w:lang w:val="en-US"/>
        </w:rPr>
        <w:t xml:space="preserve"> </w:t>
      </w:r>
      <w:r>
        <w:rPr>
          <w:rFonts w:asciiTheme="minorHAnsi" w:hAnsiTheme="minorHAnsi" w:cstheme="minorHAnsi"/>
          <w:lang w:val="en-US"/>
        </w:rPr>
        <w:t>at</w:t>
      </w:r>
      <w:r w:rsidRPr="00246088">
        <w:rPr>
          <w:rFonts w:asciiTheme="minorHAnsi" w:hAnsiTheme="minorHAnsi" w:cstheme="minorHAnsi"/>
          <w:lang w:val="en-US"/>
        </w:rPr>
        <w:t xml:space="preserve"> </w:t>
      </w:r>
      <w:r>
        <w:rPr>
          <w:rFonts w:asciiTheme="minorHAnsi" w:hAnsiTheme="minorHAnsi" w:cstheme="minorHAnsi"/>
          <w:lang w:val="en-US"/>
        </w:rPr>
        <w:t>other times, they allowed a son to choose a wife within set boundaries</w:t>
      </w:r>
      <w:r w:rsidRPr="00246088">
        <w:rPr>
          <w:rFonts w:asciiTheme="minorHAnsi" w:hAnsiTheme="minorHAnsi" w:cstheme="minorHAnsi"/>
          <w:lang w:val="en-US"/>
        </w:rPr>
        <w:t xml:space="preserve"> (Gen 28:1-2). </w:t>
      </w:r>
      <w:r>
        <w:rPr>
          <w:rFonts w:asciiTheme="minorHAnsi" w:hAnsiTheme="minorHAnsi" w:cstheme="minorHAnsi"/>
          <w:lang w:val="en-US"/>
        </w:rPr>
        <w:t>Another</w:t>
      </w:r>
      <w:r w:rsidRPr="00246088">
        <w:rPr>
          <w:rFonts w:asciiTheme="minorHAnsi" w:hAnsiTheme="minorHAnsi" w:cstheme="minorHAnsi"/>
          <w:lang w:val="en-US"/>
        </w:rPr>
        <w:t xml:space="preserve"> </w:t>
      </w:r>
      <w:r>
        <w:rPr>
          <w:rFonts w:asciiTheme="minorHAnsi" w:hAnsiTheme="minorHAnsi" w:cstheme="minorHAnsi"/>
          <w:lang w:val="en-US"/>
        </w:rPr>
        <w:t>practice</w:t>
      </w:r>
      <w:r w:rsidRPr="00246088">
        <w:rPr>
          <w:rFonts w:asciiTheme="minorHAnsi" w:hAnsiTheme="minorHAnsi" w:cstheme="minorHAnsi"/>
          <w:lang w:val="en-US"/>
        </w:rPr>
        <w:t xml:space="preserve"> </w:t>
      </w:r>
      <w:r>
        <w:rPr>
          <w:rFonts w:asciiTheme="minorHAnsi" w:hAnsiTheme="minorHAnsi" w:cstheme="minorHAnsi"/>
          <w:lang w:val="en-US"/>
        </w:rPr>
        <w:t>was</w:t>
      </w:r>
      <w:r w:rsidRPr="00246088">
        <w:rPr>
          <w:rFonts w:asciiTheme="minorHAnsi" w:hAnsiTheme="minorHAnsi" w:cstheme="minorHAnsi"/>
          <w:lang w:val="en-US"/>
        </w:rPr>
        <w:t xml:space="preserve"> </w:t>
      </w:r>
      <w:proofErr w:type="gramStart"/>
      <w:r>
        <w:rPr>
          <w:rFonts w:asciiTheme="minorHAnsi" w:hAnsiTheme="minorHAnsi" w:cstheme="minorHAnsi"/>
          <w:lang w:val="en-US"/>
        </w:rPr>
        <w:t>to</w:t>
      </w:r>
      <w:r w:rsidRPr="00246088">
        <w:rPr>
          <w:rFonts w:asciiTheme="minorHAnsi" w:hAnsiTheme="minorHAnsi" w:cstheme="minorHAnsi"/>
          <w:lang w:val="en-US"/>
        </w:rPr>
        <w:t xml:space="preserve"> </w:t>
      </w:r>
      <w:r>
        <w:rPr>
          <w:rFonts w:asciiTheme="minorHAnsi" w:hAnsiTheme="minorHAnsi" w:cstheme="minorHAnsi"/>
          <w:lang w:val="en-US"/>
        </w:rPr>
        <w:t>simply approve</w:t>
      </w:r>
      <w:proofErr w:type="gramEnd"/>
      <w:r>
        <w:rPr>
          <w:rFonts w:asciiTheme="minorHAnsi" w:hAnsiTheme="minorHAnsi" w:cstheme="minorHAnsi"/>
          <w:lang w:val="en-US"/>
        </w:rPr>
        <w:t xml:space="preserve"> the son’s choice</w:t>
      </w:r>
      <w:r w:rsidRPr="00246088">
        <w:rPr>
          <w:rFonts w:asciiTheme="minorHAnsi" w:hAnsiTheme="minorHAnsi" w:cstheme="minorHAnsi"/>
          <w:lang w:val="en-US"/>
        </w:rPr>
        <w:t xml:space="preserve"> </w:t>
      </w:r>
      <w:r>
        <w:rPr>
          <w:rFonts w:asciiTheme="minorHAnsi" w:hAnsiTheme="minorHAnsi" w:cstheme="minorHAnsi"/>
          <w:lang w:val="en-US"/>
        </w:rPr>
        <w:t xml:space="preserve">or a bride </w:t>
      </w:r>
      <w:r w:rsidRPr="00246088">
        <w:rPr>
          <w:rFonts w:asciiTheme="minorHAnsi" w:hAnsiTheme="minorHAnsi" w:cstheme="minorHAnsi"/>
          <w:lang w:val="en-US"/>
        </w:rPr>
        <w:t>(</w:t>
      </w:r>
      <w:proofErr w:type="spellStart"/>
      <w:r w:rsidRPr="00246088">
        <w:rPr>
          <w:rFonts w:asciiTheme="minorHAnsi" w:hAnsiTheme="minorHAnsi" w:cstheme="minorHAnsi"/>
          <w:lang w:val="en-US"/>
        </w:rPr>
        <w:t>Judg</w:t>
      </w:r>
      <w:proofErr w:type="spellEnd"/>
      <w:r w:rsidRPr="00246088">
        <w:rPr>
          <w:rFonts w:asciiTheme="minorHAnsi" w:hAnsiTheme="minorHAnsi" w:cstheme="minorHAnsi"/>
          <w:lang w:val="en-US"/>
        </w:rPr>
        <w:t xml:space="preserve"> 14:1-3).  </w:t>
      </w:r>
    </w:p>
    <w:p w:rsidR="0014238C" w:rsidRPr="00246088" w:rsidRDefault="0014238C" w:rsidP="0014238C">
      <w:pPr>
        <w:ind w:firstLine="425"/>
        <w:rPr>
          <w:rFonts w:asciiTheme="minorHAnsi" w:hAnsiTheme="minorHAnsi" w:cstheme="minorHAnsi"/>
          <w:lang w:val="en-US"/>
        </w:rPr>
      </w:pPr>
      <w:r>
        <w:rPr>
          <w:rFonts w:asciiTheme="minorHAnsi" w:hAnsiTheme="minorHAnsi" w:cstheme="minorHAnsi"/>
          <w:lang w:val="en-US"/>
        </w:rPr>
        <w:t>Before</w:t>
      </w:r>
      <w:r w:rsidRPr="00246088">
        <w:rPr>
          <w:rFonts w:asciiTheme="minorHAnsi" w:hAnsiTheme="minorHAnsi" w:cstheme="minorHAnsi"/>
          <w:lang w:val="en-US"/>
        </w:rPr>
        <w:t xml:space="preserve"> </w:t>
      </w:r>
      <w:r>
        <w:rPr>
          <w:rFonts w:asciiTheme="minorHAnsi" w:hAnsiTheme="minorHAnsi" w:cstheme="minorHAnsi"/>
          <w:lang w:val="en-US"/>
        </w:rPr>
        <w:t>the</w:t>
      </w:r>
      <w:r w:rsidRPr="00246088">
        <w:rPr>
          <w:rFonts w:asciiTheme="minorHAnsi" w:hAnsiTheme="minorHAnsi" w:cstheme="minorHAnsi"/>
          <w:lang w:val="en-US"/>
        </w:rPr>
        <w:t xml:space="preserve"> </w:t>
      </w:r>
      <w:r>
        <w:rPr>
          <w:rFonts w:asciiTheme="minorHAnsi" w:hAnsiTheme="minorHAnsi" w:cstheme="minorHAnsi"/>
          <w:lang w:val="en-US"/>
        </w:rPr>
        <w:t>wedding</w:t>
      </w:r>
      <w:r w:rsidRPr="00246088">
        <w:rPr>
          <w:rFonts w:asciiTheme="minorHAnsi" w:hAnsiTheme="minorHAnsi" w:cstheme="minorHAnsi"/>
          <w:lang w:val="en-US"/>
        </w:rPr>
        <w:t xml:space="preserve"> </w:t>
      </w:r>
      <w:r>
        <w:rPr>
          <w:rFonts w:asciiTheme="minorHAnsi" w:hAnsiTheme="minorHAnsi" w:cstheme="minorHAnsi"/>
          <w:lang w:val="en-US"/>
        </w:rPr>
        <w:t>date</w:t>
      </w:r>
      <w:r w:rsidRPr="00246088">
        <w:rPr>
          <w:rFonts w:asciiTheme="minorHAnsi" w:hAnsiTheme="minorHAnsi" w:cstheme="minorHAnsi"/>
          <w:lang w:val="en-US"/>
        </w:rPr>
        <w:t xml:space="preserve">, </w:t>
      </w:r>
      <w:r>
        <w:rPr>
          <w:rFonts w:asciiTheme="minorHAnsi" w:hAnsiTheme="minorHAnsi" w:cstheme="minorHAnsi"/>
          <w:lang w:val="en-US"/>
        </w:rPr>
        <w:t>a</w:t>
      </w:r>
      <w:r w:rsidRPr="00246088">
        <w:rPr>
          <w:rFonts w:asciiTheme="minorHAnsi" w:hAnsiTheme="minorHAnsi" w:cstheme="minorHAnsi"/>
          <w:lang w:val="en-US"/>
        </w:rPr>
        <w:t xml:space="preserve"> </w:t>
      </w:r>
      <w:r>
        <w:rPr>
          <w:rFonts w:asciiTheme="minorHAnsi" w:hAnsiTheme="minorHAnsi" w:cstheme="minorHAnsi"/>
          <w:lang w:val="en-US"/>
        </w:rPr>
        <w:t>representative</w:t>
      </w:r>
      <w:r w:rsidRPr="00246088">
        <w:rPr>
          <w:rFonts w:asciiTheme="minorHAnsi" w:hAnsiTheme="minorHAnsi" w:cstheme="minorHAnsi"/>
          <w:lang w:val="en-US"/>
        </w:rPr>
        <w:t xml:space="preserve"> </w:t>
      </w:r>
      <w:r>
        <w:rPr>
          <w:rFonts w:asciiTheme="minorHAnsi" w:hAnsiTheme="minorHAnsi" w:cstheme="minorHAnsi"/>
          <w:lang w:val="en-US"/>
        </w:rPr>
        <w:t>of</w:t>
      </w:r>
      <w:r w:rsidRPr="00246088">
        <w:rPr>
          <w:rFonts w:asciiTheme="minorHAnsi" w:hAnsiTheme="minorHAnsi" w:cstheme="minorHAnsi"/>
          <w:lang w:val="en-US"/>
        </w:rPr>
        <w:t xml:space="preserve"> </w:t>
      </w:r>
      <w:r>
        <w:rPr>
          <w:rFonts w:asciiTheme="minorHAnsi" w:hAnsiTheme="minorHAnsi" w:cstheme="minorHAnsi"/>
          <w:lang w:val="en-US"/>
        </w:rPr>
        <w:t>the groom negotiated with a representative of the</w:t>
      </w:r>
      <w:r w:rsidRPr="00246088">
        <w:rPr>
          <w:rFonts w:asciiTheme="minorHAnsi" w:hAnsiTheme="minorHAnsi" w:cstheme="minorHAnsi"/>
          <w:lang w:val="en-US"/>
        </w:rPr>
        <w:t xml:space="preserve"> </w:t>
      </w:r>
      <w:r>
        <w:rPr>
          <w:rFonts w:asciiTheme="minorHAnsi" w:hAnsiTheme="minorHAnsi" w:cstheme="minorHAnsi"/>
          <w:lang w:val="en-US"/>
        </w:rPr>
        <w:t>father</w:t>
      </w:r>
      <w:r w:rsidRPr="00246088">
        <w:rPr>
          <w:rFonts w:asciiTheme="minorHAnsi" w:hAnsiTheme="minorHAnsi" w:cstheme="minorHAnsi"/>
          <w:lang w:val="en-US"/>
        </w:rPr>
        <w:t xml:space="preserve"> </w:t>
      </w:r>
      <w:r>
        <w:rPr>
          <w:rFonts w:asciiTheme="minorHAnsi" w:hAnsiTheme="minorHAnsi" w:cstheme="minorHAnsi"/>
          <w:lang w:val="en-US"/>
        </w:rPr>
        <w:t>of</w:t>
      </w:r>
      <w:r w:rsidRPr="00246088">
        <w:rPr>
          <w:rFonts w:asciiTheme="minorHAnsi" w:hAnsiTheme="minorHAnsi" w:cstheme="minorHAnsi"/>
          <w:lang w:val="en-US"/>
        </w:rPr>
        <w:t xml:space="preserve"> </w:t>
      </w:r>
      <w:r>
        <w:rPr>
          <w:rFonts w:asciiTheme="minorHAnsi" w:hAnsiTheme="minorHAnsi" w:cstheme="minorHAnsi"/>
          <w:lang w:val="en-US"/>
        </w:rPr>
        <w:t>the</w:t>
      </w:r>
      <w:r w:rsidRPr="00246088">
        <w:rPr>
          <w:rFonts w:asciiTheme="minorHAnsi" w:hAnsiTheme="minorHAnsi" w:cstheme="minorHAnsi"/>
          <w:lang w:val="en-US"/>
        </w:rPr>
        <w:t xml:space="preserve"> </w:t>
      </w:r>
      <w:r>
        <w:rPr>
          <w:rFonts w:asciiTheme="minorHAnsi" w:hAnsiTheme="minorHAnsi" w:cstheme="minorHAnsi"/>
          <w:lang w:val="en-US"/>
        </w:rPr>
        <w:t>bride concerning the match. In</w:t>
      </w:r>
      <w:r w:rsidRPr="00BE170E">
        <w:rPr>
          <w:rFonts w:asciiTheme="minorHAnsi" w:hAnsiTheme="minorHAnsi" w:cstheme="minorHAnsi"/>
          <w:lang w:val="en-US"/>
        </w:rPr>
        <w:t xml:space="preserve"> </w:t>
      </w:r>
      <w:r>
        <w:rPr>
          <w:rFonts w:asciiTheme="minorHAnsi" w:hAnsiTheme="minorHAnsi" w:cstheme="minorHAnsi"/>
          <w:lang w:val="en-US"/>
        </w:rPr>
        <w:t>Rebekah’</w:t>
      </w:r>
      <w:r w:rsidRPr="00BE170E">
        <w:rPr>
          <w:rFonts w:asciiTheme="minorHAnsi" w:hAnsiTheme="minorHAnsi" w:cstheme="minorHAnsi"/>
          <w:lang w:val="en-US"/>
        </w:rPr>
        <w:t>s</w:t>
      </w:r>
      <w:r>
        <w:rPr>
          <w:rFonts w:asciiTheme="minorHAnsi" w:hAnsiTheme="minorHAnsi" w:cstheme="minorHAnsi"/>
          <w:lang w:val="en-US"/>
        </w:rPr>
        <w:t xml:space="preserve"> case</w:t>
      </w:r>
      <w:r w:rsidRPr="00BE170E">
        <w:rPr>
          <w:rFonts w:asciiTheme="minorHAnsi" w:hAnsiTheme="minorHAnsi" w:cstheme="minorHAnsi"/>
          <w:lang w:val="en-US"/>
        </w:rPr>
        <w:t xml:space="preserve">, </w:t>
      </w:r>
      <w:r>
        <w:rPr>
          <w:rFonts w:asciiTheme="minorHAnsi" w:hAnsiTheme="minorHAnsi" w:cstheme="minorHAnsi"/>
          <w:lang w:val="en-US"/>
        </w:rPr>
        <w:t>her</w:t>
      </w:r>
      <w:r w:rsidRPr="00BE170E">
        <w:rPr>
          <w:rFonts w:asciiTheme="minorHAnsi" w:hAnsiTheme="minorHAnsi" w:cstheme="minorHAnsi"/>
          <w:lang w:val="en-US"/>
        </w:rPr>
        <w:t xml:space="preserve"> </w:t>
      </w:r>
      <w:r>
        <w:rPr>
          <w:rFonts w:asciiTheme="minorHAnsi" w:hAnsiTheme="minorHAnsi" w:cstheme="minorHAnsi"/>
          <w:lang w:val="en-US"/>
        </w:rPr>
        <w:t>father</w:t>
      </w:r>
      <w:r w:rsidRPr="00BE170E">
        <w:rPr>
          <w:rFonts w:asciiTheme="minorHAnsi" w:hAnsiTheme="minorHAnsi" w:cstheme="minorHAnsi"/>
          <w:lang w:val="en-US"/>
        </w:rPr>
        <w:t xml:space="preserve"> </w:t>
      </w:r>
      <w:r>
        <w:rPr>
          <w:rFonts w:asciiTheme="minorHAnsi" w:hAnsiTheme="minorHAnsi" w:cstheme="minorHAnsi"/>
          <w:lang w:val="en-US"/>
        </w:rPr>
        <w:t>asked</w:t>
      </w:r>
      <w:r w:rsidRPr="00BE170E">
        <w:rPr>
          <w:rFonts w:asciiTheme="minorHAnsi" w:hAnsiTheme="minorHAnsi" w:cstheme="minorHAnsi"/>
          <w:lang w:val="en-US"/>
        </w:rPr>
        <w:t xml:space="preserve"> </w:t>
      </w:r>
      <w:r>
        <w:rPr>
          <w:rFonts w:asciiTheme="minorHAnsi" w:hAnsiTheme="minorHAnsi" w:cstheme="minorHAnsi"/>
          <w:lang w:val="en-US"/>
        </w:rPr>
        <w:t>her</w:t>
      </w:r>
      <w:r w:rsidRPr="00BE170E">
        <w:rPr>
          <w:rFonts w:asciiTheme="minorHAnsi" w:hAnsiTheme="minorHAnsi" w:cstheme="minorHAnsi"/>
          <w:lang w:val="en-US"/>
        </w:rPr>
        <w:t xml:space="preserve"> </w:t>
      </w:r>
      <w:r>
        <w:rPr>
          <w:rFonts w:asciiTheme="minorHAnsi" w:hAnsiTheme="minorHAnsi" w:cstheme="minorHAnsi"/>
          <w:lang w:val="en-US"/>
        </w:rPr>
        <w:t>approval as well</w:t>
      </w:r>
      <w:r w:rsidRPr="00BE170E">
        <w:rPr>
          <w:rFonts w:asciiTheme="minorHAnsi" w:hAnsiTheme="minorHAnsi" w:cstheme="minorHAnsi"/>
          <w:lang w:val="en-US"/>
        </w:rPr>
        <w:t xml:space="preserve">. </w:t>
      </w:r>
      <w:r>
        <w:rPr>
          <w:rFonts w:asciiTheme="minorHAnsi" w:hAnsiTheme="minorHAnsi" w:cstheme="minorHAnsi"/>
          <w:lang w:val="en-US"/>
        </w:rPr>
        <w:t>The</w:t>
      </w:r>
      <w:r w:rsidRPr="00246088">
        <w:rPr>
          <w:rFonts w:asciiTheme="minorHAnsi" w:hAnsiTheme="minorHAnsi" w:cstheme="minorHAnsi"/>
          <w:lang w:val="en-US"/>
        </w:rPr>
        <w:t xml:space="preserve"> </w:t>
      </w:r>
      <w:r>
        <w:rPr>
          <w:rFonts w:asciiTheme="minorHAnsi" w:hAnsiTheme="minorHAnsi" w:cstheme="minorHAnsi"/>
          <w:lang w:val="en-US"/>
        </w:rPr>
        <w:t xml:space="preserve">groom conventionally worked for his father-in-law for a </w:t>
      </w:r>
      <w:proofErr w:type="gramStart"/>
      <w:r>
        <w:rPr>
          <w:rFonts w:asciiTheme="minorHAnsi" w:hAnsiTheme="minorHAnsi" w:cstheme="minorHAnsi"/>
          <w:lang w:val="en-US"/>
        </w:rPr>
        <w:t>period of time</w:t>
      </w:r>
      <w:proofErr w:type="gramEnd"/>
      <w:r>
        <w:rPr>
          <w:rFonts w:asciiTheme="minorHAnsi" w:hAnsiTheme="minorHAnsi" w:cstheme="minorHAnsi"/>
          <w:lang w:val="en-US"/>
        </w:rPr>
        <w:t xml:space="preserve">. </w:t>
      </w:r>
      <w:r>
        <w:rPr>
          <w:rFonts w:asciiTheme="minorHAnsi" w:hAnsiTheme="minorHAnsi" w:cstheme="minorHAnsi"/>
          <w:lang w:val="en-US"/>
        </w:rPr>
        <w:lastRenderedPageBreak/>
        <w:t>The</w:t>
      </w:r>
      <w:r w:rsidRPr="00246088">
        <w:rPr>
          <w:rFonts w:asciiTheme="minorHAnsi" w:hAnsiTheme="minorHAnsi" w:cstheme="minorHAnsi"/>
          <w:lang w:val="en-US"/>
        </w:rPr>
        <w:t xml:space="preserve"> </w:t>
      </w:r>
      <w:r>
        <w:rPr>
          <w:rFonts w:asciiTheme="minorHAnsi" w:hAnsiTheme="minorHAnsi" w:cstheme="minorHAnsi"/>
          <w:lang w:val="en-US"/>
        </w:rPr>
        <w:t>daughter</w:t>
      </w:r>
      <w:r w:rsidRPr="00246088">
        <w:rPr>
          <w:rFonts w:asciiTheme="minorHAnsi" w:hAnsiTheme="minorHAnsi" w:cstheme="minorHAnsi"/>
          <w:lang w:val="en-US"/>
        </w:rPr>
        <w:t xml:space="preserve"> </w:t>
      </w:r>
      <w:r>
        <w:rPr>
          <w:rFonts w:asciiTheme="minorHAnsi" w:hAnsiTheme="minorHAnsi" w:cstheme="minorHAnsi"/>
          <w:lang w:val="en-US"/>
        </w:rPr>
        <w:t>received</w:t>
      </w:r>
      <w:r w:rsidRPr="00246088">
        <w:rPr>
          <w:rFonts w:asciiTheme="minorHAnsi" w:hAnsiTheme="minorHAnsi" w:cstheme="minorHAnsi"/>
          <w:lang w:val="en-US"/>
        </w:rPr>
        <w:t xml:space="preserve"> </w:t>
      </w:r>
      <w:r>
        <w:rPr>
          <w:rFonts w:asciiTheme="minorHAnsi" w:hAnsiTheme="minorHAnsi" w:cstheme="minorHAnsi"/>
          <w:lang w:val="en-US"/>
        </w:rPr>
        <w:t>a</w:t>
      </w:r>
      <w:r w:rsidRPr="00246088">
        <w:rPr>
          <w:rFonts w:asciiTheme="minorHAnsi" w:hAnsiTheme="minorHAnsi" w:cstheme="minorHAnsi"/>
          <w:lang w:val="en-US"/>
        </w:rPr>
        <w:t xml:space="preserve"> </w:t>
      </w:r>
      <w:r>
        <w:rPr>
          <w:rFonts w:asciiTheme="minorHAnsi" w:hAnsiTheme="minorHAnsi" w:cstheme="minorHAnsi"/>
          <w:lang w:val="en-US"/>
        </w:rPr>
        <w:t>wedding gift from her father – possibly some land or a servant. Marriages</w:t>
      </w:r>
      <w:r w:rsidRPr="00246088">
        <w:rPr>
          <w:rFonts w:asciiTheme="minorHAnsi" w:hAnsiTheme="minorHAnsi" w:cstheme="minorHAnsi"/>
          <w:lang w:val="en-US"/>
        </w:rPr>
        <w:t xml:space="preserve"> </w:t>
      </w:r>
      <w:r>
        <w:rPr>
          <w:rFonts w:asciiTheme="minorHAnsi" w:hAnsiTheme="minorHAnsi" w:cstheme="minorHAnsi"/>
          <w:lang w:val="en-US"/>
        </w:rPr>
        <w:t>with</w:t>
      </w:r>
      <w:r w:rsidRPr="00246088">
        <w:rPr>
          <w:rFonts w:asciiTheme="minorHAnsi" w:hAnsiTheme="minorHAnsi" w:cstheme="minorHAnsi"/>
          <w:lang w:val="en-US"/>
        </w:rPr>
        <w:t xml:space="preserve"> </w:t>
      </w:r>
      <w:r>
        <w:rPr>
          <w:rFonts w:asciiTheme="minorHAnsi" w:hAnsiTheme="minorHAnsi" w:cstheme="minorHAnsi"/>
          <w:lang w:val="en-US"/>
        </w:rPr>
        <w:t>Gentiles</w:t>
      </w:r>
      <w:r w:rsidRPr="00246088">
        <w:rPr>
          <w:rFonts w:asciiTheme="minorHAnsi" w:hAnsiTheme="minorHAnsi" w:cstheme="minorHAnsi"/>
          <w:lang w:val="en-US"/>
        </w:rPr>
        <w:t xml:space="preserve"> </w:t>
      </w:r>
      <w:r>
        <w:rPr>
          <w:rFonts w:asciiTheme="minorHAnsi" w:hAnsiTheme="minorHAnsi" w:cstheme="minorHAnsi"/>
          <w:lang w:val="en-US"/>
        </w:rPr>
        <w:t>were</w:t>
      </w:r>
      <w:r w:rsidRPr="00246088">
        <w:rPr>
          <w:rFonts w:asciiTheme="minorHAnsi" w:hAnsiTheme="minorHAnsi" w:cstheme="minorHAnsi"/>
          <w:lang w:val="en-US"/>
        </w:rPr>
        <w:t xml:space="preserve"> </w:t>
      </w:r>
      <w:r>
        <w:rPr>
          <w:rFonts w:asciiTheme="minorHAnsi" w:hAnsiTheme="minorHAnsi" w:cstheme="minorHAnsi"/>
          <w:lang w:val="en-US"/>
        </w:rPr>
        <w:t>forbidden</w:t>
      </w:r>
      <w:r w:rsidRPr="00246088">
        <w:rPr>
          <w:rFonts w:asciiTheme="minorHAnsi" w:hAnsiTheme="minorHAnsi" w:cstheme="minorHAnsi"/>
          <w:lang w:val="en-US"/>
        </w:rPr>
        <w:t xml:space="preserve"> (Ez</w:t>
      </w:r>
      <w:r>
        <w:rPr>
          <w:rFonts w:asciiTheme="minorHAnsi" w:hAnsiTheme="minorHAnsi" w:cstheme="minorHAnsi"/>
          <w:lang w:val="en-US"/>
        </w:rPr>
        <w:t>ra 9:2), as well as with a close relative</w:t>
      </w:r>
      <w:r w:rsidRPr="00246088">
        <w:rPr>
          <w:rFonts w:asciiTheme="minorHAnsi" w:hAnsiTheme="minorHAnsi" w:cstheme="minorHAnsi"/>
          <w:lang w:val="en-US"/>
        </w:rPr>
        <w:t xml:space="preserve"> (Lev 18:6-8). </w:t>
      </w:r>
    </w:p>
    <w:p w:rsidR="0014238C" w:rsidRPr="00476CA3" w:rsidRDefault="0014238C" w:rsidP="0014238C">
      <w:pPr>
        <w:ind w:firstLine="425"/>
        <w:rPr>
          <w:rFonts w:asciiTheme="minorHAnsi" w:hAnsiTheme="minorHAnsi" w:cstheme="minorHAnsi"/>
          <w:lang w:val="en-US"/>
        </w:rPr>
      </w:pPr>
      <w:r>
        <w:rPr>
          <w:rFonts w:asciiTheme="minorHAnsi" w:hAnsiTheme="minorHAnsi" w:cstheme="minorHAnsi"/>
          <w:lang w:val="en-US"/>
        </w:rPr>
        <w:t>After</w:t>
      </w:r>
      <w:r w:rsidRPr="00476CA3">
        <w:rPr>
          <w:rFonts w:asciiTheme="minorHAnsi" w:hAnsiTheme="minorHAnsi" w:cstheme="minorHAnsi"/>
          <w:lang w:val="en-US"/>
        </w:rPr>
        <w:t xml:space="preserve"> </w:t>
      </w:r>
      <w:r>
        <w:rPr>
          <w:rFonts w:asciiTheme="minorHAnsi" w:hAnsiTheme="minorHAnsi" w:cstheme="minorHAnsi"/>
          <w:lang w:val="en-US"/>
        </w:rPr>
        <w:t>the</w:t>
      </w:r>
      <w:r w:rsidRPr="00476CA3">
        <w:rPr>
          <w:rFonts w:asciiTheme="minorHAnsi" w:hAnsiTheme="minorHAnsi" w:cstheme="minorHAnsi"/>
          <w:lang w:val="en-US"/>
        </w:rPr>
        <w:t xml:space="preserve"> </w:t>
      </w:r>
      <w:r>
        <w:rPr>
          <w:rFonts w:asciiTheme="minorHAnsi" w:hAnsiTheme="minorHAnsi" w:cstheme="minorHAnsi"/>
          <w:lang w:val="en-US"/>
        </w:rPr>
        <w:t>marriage</w:t>
      </w:r>
      <w:r w:rsidRPr="00476CA3">
        <w:rPr>
          <w:rFonts w:asciiTheme="minorHAnsi" w:hAnsiTheme="minorHAnsi" w:cstheme="minorHAnsi"/>
          <w:lang w:val="en-US"/>
        </w:rPr>
        <w:t xml:space="preserve"> </w:t>
      </w:r>
      <w:r>
        <w:rPr>
          <w:rFonts w:asciiTheme="minorHAnsi" w:hAnsiTheme="minorHAnsi" w:cstheme="minorHAnsi"/>
          <w:lang w:val="en-US"/>
        </w:rPr>
        <w:t>covenant</w:t>
      </w:r>
      <w:r w:rsidRPr="00476CA3">
        <w:rPr>
          <w:rFonts w:asciiTheme="minorHAnsi" w:hAnsiTheme="minorHAnsi" w:cstheme="minorHAnsi"/>
          <w:lang w:val="en-US"/>
        </w:rPr>
        <w:t xml:space="preserve"> </w:t>
      </w:r>
      <w:proofErr w:type="gramStart"/>
      <w:r>
        <w:rPr>
          <w:rFonts w:asciiTheme="minorHAnsi" w:hAnsiTheme="minorHAnsi" w:cstheme="minorHAnsi"/>
          <w:lang w:val="en-US"/>
        </w:rPr>
        <w:t>was</w:t>
      </w:r>
      <w:r w:rsidRPr="00476CA3">
        <w:rPr>
          <w:rFonts w:asciiTheme="minorHAnsi" w:hAnsiTheme="minorHAnsi" w:cstheme="minorHAnsi"/>
          <w:lang w:val="en-US"/>
        </w:rPr>
        <w:t xml:space="preserve"> </w:t>
      </w:r>
      <w:r>
        <w:rPr>
          <w:rFonts w:asciiTheme="minorHAnsi" w:hAnsiTheme="minorHAnsi" w:cstheme="minorHAnsi"/>
          <w:lang w:val="en-US"/>
        </w:rPr>
        <w:t>agreed</w:t>
      </w:r>
      <w:proofErr w:type="gramEnd"/>
      <w:r w:rsidRPr="00476CA3">
        <w:rPr>
          <w:rFonts w:asciiTheme="minorHAnsi" w:hAnsiTheme="minorHAnsi" w:cstheme="minorHAnsi"/>
          <w:lang w:val="en-US"/>
        </w:rPr>
        <w:t xml:space="preserve"> </w:t>
      </w:r>
      <w:r>
        <w:rPr>
          <w:rFonts w:asciiTheme="minorHAnsi" w:hAnsiTheme="minorHAnsi" w:cstheme="minorHAnsi"/>
          <w:lang w:val="en-US"/>
        </w:rPr>
        <w:t>upon</w:t>
      </w:r>
      <w:r w:rsidRPr="00476CA3">
        <w:rPr>
          <w:rFonts w:asciiTheme="minorHAnsi" w:hAnsiTheme="minorHAnsi" w:cstheme="minorHAnsi"/>
          <w:lang w:val="en-US"/>
        </w:rPr>
        <w:t xml:space="preserve">, </w:t>
      </w:r>
      <w:r>
        <w:rPr>
          <w:rFonts w:asciiTheme="minorHAnsi" w:hAnsiTheme="minorHAnsi" w:cstheme="minorHAnsi"/>
          <w:lang w:val="en-US"/>
        </w:rPr>
        <w:t>the</w:t>
      </w:r>
      <w:r w:rsidRPr="00476CA3">
        <w:rPr>
          <w:rFonts w:asciiTheme="minorHAnsi" w:hAnsiTheme="minorHAnsi" w:cstheme="minorHAnsi"/>
          <w:lang w:val="en-US"/>
        </w:rPr>
        <w:t xml:space="preserve"> </w:t>
      </w:r>
      <w:r>
        <w:rPr>
          <w:rFonts w:asciiTheme="minorHAnsi" w:hAnsiTheme="minorHAnsi" w:cstheme="minorHAnsi"/>
          <w:lang w:val="en-US"/>
        </w:rPr>
        <w:t>prospective</w:t>
      </w:r>
      <w:r w:rsidRPr="00476CA3">
        <w:rPr>
          <w:rFonts w:asciiTheme="minorHAnsi" w:hAnsiTheme="minorHAnsi" w:cstheme="minorHAnsi"/>
          <w:lang w:val="en-US"/>
        </w:rPr>
        <w:t xml:space="preserve"> </w:t>
      </w:r>
      <w:r>
        <w:rPr>
          <w:rFonts w:asciiTheme="minorHAnsi" w:hAnsiTheme="minorHAnsi" w:cstheme="minorHAnsi"/>
          <w:lang w:val="en-US"/>
        </w:rPr>
        <w:t>groom</w:t>
      </w:r>
      <w:r w:rsidRPr="00476CA3">
        <w:rPr>
          <w:rFonts w:asciiTheme="minorHAnsi" w:hAnsiTheme="minorHAnsi" w:cstheme="minorHAnsi"/>
          <w:lang w:val="en-US"/>
        </w:rPr>
        <w:t xml:space="preserve"> </w:t>
      </w:r>
      <w:r>
        <w:rPr>
          <w:rFonts w:asciiTheme="minorHAnsi" w:hAnsiTheme="minorHAnsi" w:cstheme="minorHAnsi"/>
          <w:lang w:val="en-US"/>
        </w:rPr>
        <w:t>proposed</w:t>
      </w:r>
      <w:r w:rsidRPr="00476CA3">
        <w:rPr>
          <w:rFonts w:asciiTheme="minorHAnsi" w:hAnsiTheme="minorHAnsi" w:cstheme="minorHAnsi"/>
          <w:lang w:val="en-US"/>
        </w:rPr>
        <w:t xml:space="preserve"> </w:t>
      </w:r>
      <w:r>
        <w:rPr>
          <w:rFonts w:asciiTheme="minorHAnsi" w:hAnsiTheme="minorHAnsi" w:cstheme="minorHAnsi"/>
          <w:lang w:val="en-US"/>
        </w:rPr>
        <w:t>to</w:t>
      </w:r>
      <w:r w:rsidRPr="00476CA3">
        <w:rPr>
          <w:rFonts w:asciiTheme="minorHAnsi" w:hAnsiTheme="minorHAnsi" w:cstheme="minorHAnsi"/>
          <w:lang w:val="en-US"/>
        </w:rPr>
        <w:t xml:space="preserve"> </w:t>
      </w:r>
      <w:r>
        <w:rPr>
          <w:rFonts w:asciiTheme="minorHAnsi" w:hAnsiTheme="minorHAnsi" w:cstheme="minorHAnsi"/>
          <w:lang w:val="en-US"/>
        </w:rPr>
        <w:t>the</w:t>
      </w:r>
      <w:r w:rsidRPr="00476CA3">
        <w:rPr>
          <w:rFonts w:asciiTheme="minorHAnsi" w:hAnsiTheme="minorHAnsi" w:cstheme="minorHAnsi"/>
          <w:lang w:val="en-US"/>
        </w:rPr>
        <w:t xml:space="preserve"> </w:t>
      </w:r>
      <w:r>
        <w:rPr>
          <w:rFonts w:asciiTheme="minorHAnsi" w:hAnsiTheme="minorHAnsi" w:cstheme="minorHAnsi"/>
          <w:lang w:val="en-US"/>
        </w:rPr>
        <w:t>prospective bride. Their</w:t>
      </w:r>
      <w:r w:rsidRPr="00476CA3">
        <w:rPr>
          <w:rFonts w:asciiTheme="minorHAnsi" w:hAnsiTheme="minorHAnsi" w:cstheme="minorHAnsi"/>
          <w:lang w:val="en-US"/>
        </w:rPr>
        <w:t xml:space="preserve"> </w:t>
      </w:r>
      <w:r>
        <w:rPr>
          <w:rFonts w:asciiTheme="minorHAnsi" w:hAnsiTheme="minorHAnsi" w:cstheme="minorHAnsi"/>
          <w:lang w:val="en-US"/>
        </w:rPr>
        <w:t>relationship</w:t>
      </w:r>
      <w:r w:rsidRPr="00476CA3">
        <w:rPr>
          <w:rFonts w:asciiTheme="minorHAnsi" w:hAnsiTheme="minorHAnsi" w:cstheme="minorHAnsi"/>
          <w:lang w:val="en-US"/>
        </w:rPr>
        <w:t xml:space="preserve"> </w:t>
      </w:r>
      <w:r>
        <w:rPr>
          <w:rFonts w:asciiTheme="minorHAnsi" w:hAnsiTheme="minorHAnsi" w:cstheme="minorHAnsi"/>
          <w:lang w:val="en-US"/>
        </w:rPr>
        <w:t>from</w:t>
      </w:r>
      <w:r w:rsidRPr="00476CA3">
        <w:rPr>
          <w:rFonts w:asciiTheme="minorHAnsi" w:hAnsiTheme="minorHAnsi" w:cstheme="minorHAnsi"/>
          <w:lang w:val="en-US"/>
        </w:rPr>
        <w:t xml:space="preserve"> </w:t>
      </w:r>
      <w:r>
        <w:rPr>
          <w:rFonts w:asciiTheme="minorHAnsi" w:hAnsiTheme="minorHAnsi" w:cstheme="minorHAnsi"/>
          <w:lang w:val="en-US"/>
        </w:rPr>
        <w:t>that</w:t>
      </w:r>
      <w:r w:rsidRPr="00476CA3">
        <w:rPr>
          <w:rFonts w:asciiTheme="minorHAnsi" w:hAnsiTheme="minorHAnsi" w:cstheme="minorHAnsi"/>
          <w:lang w:val="en-US"/>
        </w:rPr>
        <w:t xml:space="preserve"> </w:t>
      </w:r>
      <w:r>
        <w:rPr>
          <w:rFonts w:asciiTheme="minorHAnsi" w:hAnsiTheme="minorHAnsi" w:cstheme="minorHAnsi"/>
          <w:lang w:val="en-US"/>
        </w:rPr>
        <w:t>point</w:t>
      </w:r>
      <w:r w:rsidRPr="00476CA3">
        <w:rPr>
          <w:rFonts w:asciiTheme="minorHAnsi" w:hAnsiTheme="minorHAnsi" w:cstheme="minorHAnsi"/>
          <w:lang w:val="en-US"/>
        </w:rPr>
        <w:t xml:space="preserve"> </w:t>
      </w:r>
      <w:proofErr w:type="gramStart"/>
      <w:r>
        <w:rPr>
          <w:rFonts w:asciiTheme="minorHAnsi" w:hAnsiTheme="minorHAnsi" w:cstheme="minorHAnsi"/>
          <w:lang w:val="en-US"/>
        </w:rPr>
        <w:t>was</w:t>
      </w:r>
      <w:r w:rsidRPr="00476CA3">
        <w:rPr>
          <w:rFonts w:asciiTheme="minorHAnsi" w:hAnsiTheme="minorHAnsi" w:cstheme="minorHAnsi"/>
          <w:lang w:val="en-US"/>
        </w:rPr>
        <w:t xml:space="preserve"> </w:t>
      </w:r>
      <w:r>
        <w:rPr>
          <w:rFonts w:asciiTheme="minorHAnsi" w:hAnsiTheme="minorHAnsi" w:cstheme="minorHAnsi"/>
          <w:lang w:val="en-US"/>
        </w:rPr>
        <w:t>considered</w:t>
      </w:r>
      <w:proofErr w:type="gramEnd"/>
      <w:r w:rsidRPr="00476CA3">
        <w:rPr>
          <w:rFonts w:asciiTheme="minorHAnsi" w:hAnsiTheme="minorHAnsi" w:cstheme="minorHAnsi"/>
          <w:lang w:val="en-US"/>
        </w:rPr>
        <w:t xml:space="preserve"> </w:t>
      </w:r>
      <w:r>
        <w:rPr>
          <w:rFonts w:asciiTheme="minorHAnsi" w:hAnsiTheme="minorHAnsi" w:cstheme="minorHAnsi"/>
          <w:lang w:val="en-US"/>
        </w:rPr>
        <w:t>a</w:t>
      </w:r>
      <w:r w:rsidRPr="00476CA3">
        <w:rPr>
          <w:rFonts w:asciiTheme="minorHAnsi" w:hAnsiTheme="minorHAnsi" w:cstheme="minorHAnsi"/>
          <w:lang w:val="en-US"/>
        </w:rPr>
        <w:t xml:space="preserve"> </w:t>
      </w:r>
      <w:r>
        <w:rPr>
          <w:rFonts w:asciiTheme="minorHAnsi" w:hAnsiTheme="minorHAnsi" w:cstheme="minorHAnsi"/>
          <w:lang w:val="en-US"/>
        </w:rPr>
        <w:t>legal</w:t>
      </w:r>
      <w:r w:rsidRPr="00476CA3">
        <w:rPr>
          <w:rFonts w:asciiTheme="minorHAnsi" w:hAnsiTheme="minorHAnsi" w:cstheme="minorHAnsi"/>
          <w:lang w:val="en-US"/>
        </w:rPr>
        <w:t xml:space="preserve"> </w:t>
      </w:r>
      <w:r>
        <w:rPr>
          <w:rFonts w:asciiTheme="minorHAnsi" w:hAnsiTheme="minorHAnsi" w:cstheme="minorHAnsi"/>
          <w:lang w:val="en-US"/>
        </w:rPr>
        <w:t>marriage</w:t>
      </w:r>
      <w:r w:rsidRPr="00476CA3">
        <w:rPr>
          <w:rFonts w:asciiTheme="minorHAnsi" w:hAnsiTheme="minorHAnsi" w:cstheme="minorHAnsi"/>
          <w:lang w:val="en-US"/>
        </w:rPr>
        <w:t>.</w:t>
      </w:r>
      <w:r>
        <w:rPr>
          <w:rFonts w:asciiTheme="minorHAnsi" w:hAnsiTheme="minorHAnsi" w:cstheme="minorHAnsi"/>
          <w:lang w:val="en-US"/>
        </w:rPr>
        <w:t xml:space="preserve"> It</w:t>
      </w:r>
      <w:r w:rsidRPr="00476CA3">
        <w:rPr>
          <w:rFonts w:asciiTheme="minorHAnsi" w:hAnsiTheme="minorHAnsi" w:cstheme="minorHAnsi"/>
          <w:lang w:val="en-US"/>
        </w:rPr>
        <w:t xml:space="preserve"> </w:t>
      </w:r>
      <w:proofErr w:type="gramStart"/>
      <w:r>
        <w:rPr>
          <w:rFonts w:asciiTheme="minorHAnsi" w:hAnsiTheme="minorHAnsi" w:cstheme="minorHAnsi"/>
          <w:lang w:val="en-US"/>
        </w:rPr>
        <w:t>could</w:t>
      </w:r>
      <w:r w:rsidRPr="00476CA3">
        <w:rPr>
          <w:rFonts w:asciiTheme="minorHAnsi" w:hAnsiTheme="minorHAnsi" w:cstheme="minorHAnsi"/>
          <w:lang w:val="en-US"/>
        </w:rPr>
        <w:t xml:space="preserve"> </w:t>
      </w:r>
      <w:r>
        <w:rPr>
          <w:rFonts w:asciiTheme="minorHAnsi" w:hAnsiTheme="minorHAnsi" w:cstheme="minorHAnsi"/>
          <w:lang w:val="en-US"/>
        </w:rPr>
        <w:t>only</w:t>
      </w:r>
      <w:r w:rsidRPr="00476CA3">
        <w:rPr>
          <w:rFonts w:asciiTheme="minorHAnsi" w:hAnsiTheme="minorHAnsi" w:cstheme="minorHAnsi"/>
          <w:lang w:val="en-US"/>
        </w:rPr>
        <w:t xml:space="preserve"> </w:t>
      </w:r>
      <w:r>
        <w:rPr>
          <w:rFonts w:asciiTheme="minorHAnsi" w:hAnsiTheme="minorHAnsi" w:cstheme="minorHAnsi"/>
          <w:lang w:val="en-US"/>
        </w:rPr>
        <w:t>be</w:t>
      </w:r>
      <w:r w:rsidRPr="00476CA3">
        <w:rPr>
          <w:rFonts w:asciiTheme="minorHAnsi" w:hAnsiTheme="minorHAnsi" w:cstheme="minorHAnsi"/>
          <w:lang w:val="en-US"/>
        </w:rPr>
        <w:t xml:space="preserve"> </w:t>
      </w:r>
      <w:r>
        <w:rPr>
          <w:rFonts w:asciiTheme="minorHAnsi" w:hAnsiTheme="minorHAnsi" w:cstheme="minorHAnsi"/>
          <w:lang w:val="en-US"/>
        </w:rPr>
        <w:t>annulled</w:t>
      </w:r>
      <w:proofErr w:type="gramEnd"/>
      <w:r w:rsidRPr="00476CA3">
        <w:rPr>
          <w:rFonts w:asciiTheme="minorHAnsi" w:hAnsiTheme="minorHAnsi" w:cstheme="minorHAnsi"/>
          <w:lang w:val="en-US"/>
        </w:rPr>
        <w:t xml:space="preserve"> </w:t>
      </w:r>
      <w:r>
        <w:rPr>
          <w:rFonts w:asciiTheme="minorHAnsi" w:hAnsiTheme="minorHAnsi" w:cstheme="minorHAnsi"/>
          <w:lang w:val="en-US"/>
        </w:rPr>
        <w:t>by</w:t>
      </w:r>
      <w:r w:rsidRPr="00476CA3">
        <w:rPr>
          <w:rFonts w:asciiTheme="minorHAnsi" w:hAnsiTheme="minorHAnsi" w:cstheme="minorHAnsi"/>
          <w:lang w:val="en-US"/>
        </w:rPr>
        <w:t xml:space="preserve"> </w:t>
      </w:r>
      <w:r>
        <w:rPr>
          <w:rFonts w:asciiTheme="minorHAnsi" w:hAnsiTheme="minorHAnsi" w:cstheme="minorHAnsi"/>
          <w:lang w:val="en-US"/>
        </w:rPr>
        <w:t>a</w:t>
      </w:r>
      <w:r w:rsidRPr="00476CA3">
        <w:rPr>
          <w:rFonts w:asciiTheme="minorHAnsi" w:hAnsiTheme="minorHAnsi" w:cstheme="minorHAnsi"/>
          <w:lang w:val="en-US"/>
        </w:rPr>
        <w:t xml:space="preserve"> </w:t>
      </w:r>
      <w:r>
        <w:rPr>
          <w:rFonts w:asciiTheme="minorHAnsi" w:hAnsiTheme="minorHAnsi" w:cstheme="minorHAnsi"/>
          <w:lang w:val="en-US"/>
        </w:rPr>
        <w:t>legal</w:t>
      </w:r>
      <w:r w:rsidRPr="00476CA3">
        <w:rPr>
          <w:rFonts w:asciiTheme="minorHAnsi" w:hAnsiTheme="minorHAnsi" w:cstheme="minorHAnsi"/>
          <w:lang w:val="en-US"/>
        </w:rPr>
        <w:t xml:space="preserve"> </w:t>
      </w:r>
      <w:r>
        <w:rPr>
          <w:rFonts w:asciiTheme="minorHAnsi" w:hAnsiTheme="minorHAnsi" w:cstheme="minorHAnsi"/>
          <w:lang w:val="en-US"/>
        </w:rPr>
        <w:t>act</w:t>
      </w:r>
      <w:r w:rsidRPr="00476CA3">
        <w:rPr>
          <w:rFonts w:asciiTheme="minorHAnsi" w:hAnsiTheme="minorHAnsi" w:cstheme="minorHAnsi"/>
          <w:lang w:val="en-US"/>
        </w:rPr>
        <w:t xml:space="preserve"> </w:t>
      </w:r>
      <w:r>
        <w:rPr>
          <w:rFonts w:asciiTheme="minorHAnsi" w:hAnsiTheme="minorHAnsi" w:cstheme="minorHAnsi"/>
          <w:lang w:val="en-US"/>
        </w:rPr>
        <w:t>and</w:t>
      </w:r>
      <w:r w:rsidRPr="00476CA3">
        <w:rPr>
          <w:rFonts w:asciiTheme="minorHAnsi" w:hAnsiTheme="minorHAnsi" w:cstheme="minorHAnsi"/>
          <w:lang w:val="en-US"/>
        </w:rPr>
        <w:t xml:space="preserve"> </w:t>
      </w:r>
      <w:r>
        <w:rPr>
          <w:rFonts w:asciiTheme="minorHAnsi" w:hAnsiTheme="minorHAnsi" w:cstheme="minorHAnsi"/>
          <w:lang w:val="en-US"/>
        </w:rPr>
        <w:t>for</w:t>
      </w:r>
      <w:r w:rsidRPr="00476CA3">
        <w:rPr>
          <w:rFonts w:asciiTheme="minorHAnsi" w:hAnsiTheme="minorHAnsi" w:cstheme="minorHAnsi"/>
          <w:lang w:val="en-US"/>
        </w:rPr>
        <w:t xml:space="preserve"> </w:t>
      </w:r>
      <w:r>
        <w:rPr>
          <w:rFonts w:asciiTheme="minorHAnsi" w:hAnsiTheme="minorHAnsi" w:cstheme="minorHAnsi"/>
          <w:lang w:val="en-US"/>
        </w:rPr>
        <w:t>reason</w:t>
      </w:r>
      <w:r w:rsidRPr="00476CA3">
        <w:rPr>
          <w:rFonts w:asciiTheme="minorHAnsi" w:hAnsiTheme="minorHAnsi" w:cstheme="minorHAnsi"/>
          <w:lang w:val="en-US"/>
        </w:rPr>
        <w:t xml:space="preserve"> </w:t>
      </w:r>
      <w:r>
        <w:rPr>
          <w:rFonts w:asciiTheme="minorHAnsi" w:hAnsiTheme="minorHAnsi" w:cstheme="minorHAnsi"/>
          <w:lang w:val="en-US"/>
        </w:rPr>
        <w:t>of</w:t>
      </w:r>
      <w:r w:rsidRPr="00476CA3">
        <w:rPr>
          <w:rFonts w:asciiTheme="minorHAnsi" w:hAnsiTheme="minorHAnsi" w:cstheme="minorHAnsi"/>
          <w:lang w:val="en-US"/>
        </w:rPr>
        <w:t xml:space="preserve"> </w:t>
      </w:r>
      <w:r>
        <w:rPr>
          <w:rFonts w:asciiTheme="minorHAnsi" w:hAnsiTheme="minorHAnsi" w:cstheme="minorHAnsi"/>
          <w:lang w:val="en-US"/>
        </w:rPr>
        <w:t>adultery</w:t>
      </w:r>
      <w:r w:rsidRPr="00476CA3">
        <w:rPr>
          <w:rFonts w:asciiTheme="minorHAnsi" w:hAnsiTheme="minorHAnsi" w:cstheme="minorHAnsi"/>
          <w:lang w:val="en-US"/>
        </w:rPr>
        <w:t>.</w:t>
      </w:r>
      <w:r>
        <w:rPr>
          <w:rFonts w:asciiTheme="minorHAnsi" w:hAnsiTheme="minorHAnsi" w:cstheme="minorHAnsi"/>
          <w:lang w:val="en-US"/>
        </w:rPr>
        <w:t xml:space="preserve"> The</w:t>
      </w:r>
      <w:r w:rsidRPr="00476CA3">
        <w:rPr>
          <w:rFonts w:asciiTheme="minorHAnsi" w:hAnsiTheme="minorHAnsi" w:cstheme="minorHAnsi"/>
          <w:lang w:val="en-US"/>
        </w:rPr>
        <w:t xml:space="preserve"> </w:t>
      </w:r>
      <w:r>
        <w:rPr>
          <w:rFonts w:asciiTheme="minorHAnsi" w:hAnsiTheme="minorHAnsi" w:cstheme="minorHAnsi"/>
          <w:lang w:val="en-US"/>
        </w:rPr>
        <w:t>engagement</w:t>
      </w:r>
      <w:r w:rsidRPr="00476CA3">
        <w:rPr>
          <w:rFonts w:asciiTheme="minorHAnsi" w:hAnsiTheme="minorHAnsi" w:cstheme="minorHAnsi"/>
          <w:lang w:val="en-US"/>
        </w:rPr>
        <w:t xml:space="preserve"> </w:t>
      </w:r>
      <w:r>
        <w:rPr>
          <w:rFonts w:asciiTheme="minorHAnsi" w:hAnsiTheme="minorHAnsi" w:cstheme="minorHAnsi"/>
          <w:lang w:val="en-US"/>
        </w:rPr>
        <w:t>period</w:t>
      </w:r>
      <w:r w:rsidRPr="00476CA3">
        <w:rPr>
          <w:rFonts w:asciiTheme="minorHAnsi" w:hAnsiTheme="minorHAnsi" w:cstheme="minorHAnsi"/>
          <w:lang w:val="en-US"/>
        </w:rPr>
        <w:t xml:space="preserve"> </w:t>
      </w:r>
      <w:r>
        <w:rPr>
          <w:rFonts w:asciiTheme="minorHAnsi" w:hAnsiTheme="minorHAnsi" w:cstheme="minorHAnsi"/>
          <w:lang w:val="en-US"/>
        </w:rPr>
        <w:t>lasted</w:t>
      </w:r>
      <w:r w:rsidRPr="00476CA3">
        <w:rPr>
          <w:rFonts w:asciiTheme="minorHAnsi" w:hAnsiTheme="minorHAnsi" w:cstheme="minorHAnsi"/>
          <w:lang w:val="en-US"/>
        </w:rPr>
        <w:t xml:space="preserve"> 12 </w:t>
      </w:r>
      <w:r>
        <w:rPr>
          <w:rFonts w:asciiTheme="minorHAnsi" w:hAnsiTheme="minorHAnsi" w:cstheme="minorHAnsi"/>
          <w:lang w:val="en-US"/>
        </w:rPr>
        <w:t>months</w:t>
      </w:r>
      <w:r w:rsidRPr="00476CA3">
        <w:rPr>
          <w:rFonts w:asciiTheme="minorHAnsi" w:hAnsiTheme="minorHAnsi" w:cstheme="minorHAnsi"/>
          <w:lang w:val="en-US"/>
        </w:rPr>
        <w:t xml:space="preserve">, </w:t>
      </w:r>
      <w:r>
        <w:rPr>
          <w:rFonts w:asciiTheme="minorHAnsi" w:hAnsiTheme="minorHAnsi" w:cstheme="minorHAnsi"/>
          <w:lang w:val="en-US"/>
        </w:rPr>
        <w:t>during</w:t>
      </w:r>
      <w:r w:rsidRPr="00476CA3">
        <w:rPr>
          <w:rFonts w:asciiTheme="minorHAnsi" w:hAnsiTheme="minorHAnsi" w:cstheme="minorHAnsi"/>
          <w:lang w:val="en-US"/>
        </w:rPr>
        <w:t xml:space="preserve"> </w:t>
      </w:r>
      <w:r>
        <w:rPr>
          <w:rFonts w:asciiTheme="minorHAnsi" w:hAnsiTheme="minorHAnsi" w:cstheme="minorHAnsi"/>
          <w:lang w:val="en-US"/>
        </w:rPr>
        <w:t>which</w:t>
      </w:r>
      <w:r w:rsidRPr="00476CA3">
        <w:rPr>
          <w:rFonts w:asciiTheme="minorHAnsi" w:hAnsiTheme="minorHAnsi" w:cstheme="minorHAnsi"/>
          <w:lang w:val="en-US"/>
        </w:rPr>
        <w:t xml:space="preserve"> </w:t>
      </w:r>
      <w:r>
        <w:rPr>
          <w:rFonts w:asciiTheme="minorHAnsi" w:hAnsiTheme="minorHAnsi" w:cstheme="minorHAnsi"/>
          <w:lang w:val="en-US"/>
        </w:rPr>
        <w:t>the</w:t>
      </w:r>
      <w:r w:rsidRPr="00476CA3">
        <w:rPr>
          <w:rFonts w:asciiTheme="minorHAnsi" w:hAnsiTheme="minorHAnsi" w:cstheme="minorHAnsi"/>
          <w:lang w:val="en-US"/>
        </w:rPr>
        <w:t xml:space="preserve"> </w:t>
      </w:r>
      <w:r>
        <w:rPr>
          <w:rFonts w:asciiTheme="minorHAnsi" w:hAnsiTheme="minorHAnsi" w:cstheme="minorHAnsi"/>
          <w:lang w:val="en-US"/>
        </w:rPr>
        <w:t>groom</w:t>
      </w:r>
      <w:r w:rsidRPr="00476CA3">
        <w:rPr>
          <w:rFonts w:asciiTheme="minorHAnsi" w:hAnsiTheme="minorHAnsi" w:cstheme="minorHAnsi"/>
          <w:lang w:val="en-US"/>
        </w:rPr>
        <w:t xml:space="preserve"> </w:t>
      </w:r>
      <w:r>
        <w:rPr>
          <w:rFonts w:asciiTheme="minorHAnsi" w:hAnsiTheme="minorHAnsi" w:cstheme="minorHAnsi"/>
          <w:lang w:val="en-US"/>
        </w:rPr>
        <w:t>prepared</w:t>
      </w:r>
      <w:r w:rsidRPr="00476CA3">
        <w:rPr>
          <w:rFonts w:asciiTheme="minorHAnsi" w:hAnsiTheme="minorHAnsi" w:cstheme="minorHAnsi"/>
          <w:lang w:val="en-US"/>
        </w:rPr>
        <w:t xml:space="preserve"> </w:t>
      </w:r>
      <w:r>
        <w:rPr>
          <w:rFonts w:asciiTheme="minorHAnsi" w:hAnsiTheme="minorHAnsi" w:cstheme="minorHAnsi"/>
          <w:lang w:val="en-US"/>
        </w:rPr>
        <w:t>a</w:t>
      </w:r>
      <w:r w:rsidRPr="00476CA3">
        <w:rPr>
          <w:rFonts w:asciiTheme="minorHAnsi" w:hAnsiTheme="minorHAnsi" w:cstheme="minorHAnsi"/>
          <w:lang w:val="en-US"/>
        </w:rPr>
        <w:t xml:space="preserve"> </w:t>
      </w:r>
      <w:r>
        <w:rPr>
          <w:rFonts w:asciiTheme="minorHAnsi" w:hAnsiTheme="minorHAnsi" w:cstheme="minorHAnsi"/>
          <w:lang w:val="en-US"/>
        </w:rPr>
        <w:t>home for his future bride, and the bride prepared her wedding garments. The</w:t>
      </w:r>
      <w:r w:rsidRPr="00476CA3">
        <w:rPr>
          <w:rFonts w:asciiTheme="minorHAnsi" w:hAnsiTheme="minorHAnsi" w:cstheme="minorHAnsi"/>
          <w:lang w:val="en-US"/>
        </w:rPr>
        <w:t xml:space="preserve"> </w:t>
      </w:r>
      <w:r>
        <w:rPr>
          <w:rFonts w:asciiTheme="minorHAnsi" w:hAnsiTheme="minorHAnsi" w:cstheme="minorHAnsi"/>
          <w:lang w:val="en-US"/>
        </w:rPr>
        <w:t>bride</w:t>
      </w:r>
      <w:r w:rsidRPr="00476CA3">
        <w:rPr>
          <w:rFonts w:asciiTheme="minorHAnsi" w:hAnsiTheme="minorHAnsi" w:cstheme="minorHAnsi"/>
          <w:lang w:val="en-US"/>
        </w:rPr>
        <w:t>’</w:t>
      </w:r>
      <w:r>
        <w:rPr>
          <w:rFonts w:asciiTheme="minorHAnsi" w:hAnsiTheme="minorHAnsi" w:cstheme="minorHAnsi"/>
          <w:lang w:val="en-US"/>
        </w:rPr>
        <w:t>s</w:t>
      </w:r>
      <w:r w:rsidRPr="00476CA3">
        <w:rPr>
          <w:rFonts w:asciiTheme="minorHAnsi" w:hAnsiTheme="minorHAnsi" w:cstheme="minorHAnsi"/>
          <w:lang w:val="en-US"/>
        </w:rPr>
        <w:t xml:space="preserve"> </w:t>
      </w:r>
      <w:r>
        <w:rPr>
          <w:rFonts w:asciiTheme="minorHAnsi" w:hAnsiTheme="minorHAnsi" w:cstheme="minorHAnsi"/>
          <w:lang w:val="en-US"/>
        </w:rPr>
        <w:t>parents</w:t>
      </w:r>
      <w:r w:rsidRPr="00476CA3">
        <w:rPr>
          <w:rFonts w:asciiTheme="minorHAnsi" w:hAnsiTheme="minorHAnsi" w:cstheme="minorHAnsi"/>
          <w:lang w:val="en-US"/>
        </w:rPr>
        <w:t xml:space="preserve"> </w:t>
      </w:r>
      <w:r>
        <w:rPr>
          <w:rFonts w:asciiTheme="minorHAnsi" w:hAnsiTheme="minorHAnsi" w:cstheme="minorHAnsi"/>
          <w:lang w:val="en-US"/>
        </w:rPr>
        <w:t>prepared</w:t>
      </w:r>
      <w:r w:rsidRPr="00476CA3">
        <w:rPr>
          <w:rFonts w:asciiTheme="minorHAnsi" w:hAnsiTheme="minorHAnsi" w:cstheme="minorHAnsi"/>
          <w:lang w:val="en-US"/>
        </w:rPr>
        <w:t xml:space="preserve"> </w:t>
      </w:r>
      <w:r>
        <w:rPr>
          <w:rFonts w:asciiTheme="minorHAnsi" w:hAnsiTheme="minorHAnsi" w:cstheme="minorHAnsi"/>
          <w:lang w:val="en-US"/>
        </w:rPr>
        <w:t>the</w:t>
      </w:r>
      <w:r w:rsidRPr="00476CA3">
        <w:rPr>
          <w:rFonts w:asciiTheme="minorHAnsi" w:hAnsiTheme="minorHAnsi" w:cstheme="minorHAnsi"/>
          <w:lang w:val="en-US"/>
        </w:rPr>
        <w:t xml:space="preserve"> </w:t>
      </w:r>
      <w:r>
        <w:rPr>
          <w:rFonts w:asciiTheme="minorHAnsi" w:hAnsiTheme="minorHAnsi" w:cstheme="minorHAnsi"/>
          <w:lang w:val="en-US"/>
        </w:rPr>
        <w:t>wedding</w:t>
      </w:r>
      <w:r w:rsidRPr="00476CA3">
        <w:rPr>
          <w:rFonts w:asciiTheme="minorHAnsi" w:hAnsiTheme="minorHAnsi" w:cstheme="minorHAnsi"/>
          <w:lang w:val="en-US"/>
        </w:rPr>
        <w:t xml:space="preserve"> </w:t>
      </w:r>
      <w:r>
        <w:rPr>
          <w:rFonts w:asciiTheme="minorHAnsi" w:hAnsiTheme="minorHAnsi" w:cstheme="minorHAnsi"/>
          <w:lang w:val="en-US"/>
        </w:rPr>
        <w:t>feast</w:t>
      </w:r>
      <w:r w:rsidRPr="00476CA3">
        <w:rPr>
          <w:rFonts w:asciiTheme="minorHAnsi" w:hAnsiTheme="minorHAnsi" w:cstheme="minorHAnsi"/>
          <w:lang w:val="en-US"/>
        </w:rPr>
        <w:t xml:space="preserve">. </w:t>
      </w:r>
    </w:p>
    <w:p w:rsidR="0014238C" w:rsidRPr="00BE170E" w:rsidRDefault="0014238C" w:rsidP="0014238C">
      <w:pPr>
        <w:ind w:firstLine="425"/>
        <w:rPr>
          <w:rFonts w:asciiTheme="minorHAnsi" w:hAnsiTheme="minorHAnsi" w:cstheme="minorHAnsi"/>
          <w:lang w:val="en-US"/>
        </w:rPr>
      </w:pPr>
      <w:r>
        <w:rPr>
          <w:rFonts w:asciiTheme="minorHAnsi" w:hAnsiTheme="minorHAnsi" w:cstheme="minorHAnsi"/>
          <w:lang w:val="en-US"/>
        </w:rPr>
        <w:t>This system has both pluses and minuses. On the positive side, it employed the wisdom and counsel of the parents, who may well know their children better than they know themselves. Also notable is that Israel practiced this system many years and never received rebuke or correction from the Lord concerning it. On</w:t>
      </w:r>
      <w:r w:rsidRPr="00BE170E">
        <w:rPr>
          <w:rFonts w:asciiTheme="minorHAnsi" w:hAnsiTheme="minorHAnsi" w:cstheme="minorHAnsi"/>
          <w:lang w:val="en-US"/>
        </w:rPr>
        <w:t xml:space="preserve"> </w:t>
      </w:r>
      <w:r>
        <w:rPr>
          <w:rFonts w:asciiTheme="minorHAnsi" w:hAnsiTheme="minorHAnsi" w:cstheme="minorHAnsi"/>
          <w:lang w:val="en-US"/>
        </w:rPr>
        <w:t>the</w:t>
      </w:r>
      <w:r w:rsidRPr="00BE170E">
        <w:rPr>
          <w:rFonts w:asciiTheme="minorHAnsi" w:hAnsiTheme="minorHAnsi" w:cstheme="minorHAnsi"/>
          <w:lang w:val="en-US"/>
        </w:rPr>
        <w:t xml:space="preserve"> </w:t>
      </w:r>
      <w:r>
        <w:rPr>
          <w:rFonts w:asciiTheme="minorHAnsi" w:hAnsiTheme="minorHAnsi" w:cstheme="minorHAnsi"/>
          <w:lang w:val="en-US"/>
        </w:rPr>
        <w:t>other</w:t>
      </w:r>
      <w:r w:rsidRPr="00BE170E">
        <w:rPr>
          <w:rFonts w:asciiTheme="minorHAnsi" w:hAnsiTheme="minorHAnsi" w:cstheme="minorHAnsi"/>
          <w:lang w:val="en-US"/>
        </w:rPr>
        <w:t xml:space="preserve"> </w:t>
      </w:r>
      <w:r>
        <w:rPr>
          <w:rFonts w:asciiTheme="minorHAnsi" w:hAnsiTheme="minorHAnsi" w:cstheme="minorHAnsi"/>
          <w:lang w:val="en-US"/>
        </w:rPr>
        <w:t>hand</w:t>
      </w:r>
      <w:r w:rsidRPr="00BE170E">
        <w:rPr>
          <w:rFonts w:asciiTheme="minorHAnsi" w:hAnsiTheme="minorHAnsi" w:cstheme="minorHAnsi"/>
          <w:lang w:val="en-US"/>
        </w:rPr>
        <w:t xml:space="preserve">, </w:t>
      </w:r>
      <w:r>
        <w:rPr>
          <w:rFonts w:asciiTheme="minorHAnsi" w:hAnsiTheme="minorHAnsi" w:cstheme="minorHAnsi"/>
          <w:lang w:val="en-US"/>
        </w:rPr>
        <w:t>this approach: (1) failed to allow the couple to develop an acquaintance beforehand, (2) created marriages not always based on love, and (3) empowered parents to potentially abuse the system in order to personally gain from the match</w:t>
      </w:r>
      <w:r w:rsidRPr="00BE170E">
        <w:rPr>
          <w:rFonts w:asciiTheme="minorHAnsi" w:hAnsiTheme="minorHAnsi" w:cstheme="minorHAnsi"/>
          <w:lang w:val="en-US"/>
        </w:rPr>
        <w:t>.</w:t>
      </w:r>
    </w:p>
    <w:p w:rsidR="0014238C" w:rsidRPr="007E571B" w:rsidRDefault="0014238C" w:rsidP="0014238C">
      <w:pPr>
        <w:ind w:firstLine="425"/>
        <w:rPr>
          <w:rFonts w:asciiTheme="minorHAnsi" w:hAnsiTheme="minorHAnsi" w:cstheme="minorHAnsi"/>
          <w:lang w:val="en-US"/>
        </w:rPr>
      </w:pPr>
      <w:r>
        <w:rPr>
          <w:rFonts w:asciiTheme="minorHAnsi" w:hAnsiTheme="minorHAnsi" w:cstheme="minorHAnsi"/>
          <w:lang w:val="en-US"/>
        </w:rPr>
        <w:t>Let</w:t>
      </w:r>
      <w:r w:rsidRPr="007E571B">
        <w:rPr>
          <w:rFonts w:asciiTheme="minorHAnsi" w:hAnsiTheme="minorHAnsi" w:cstheme="minorHAnsi"/>
          <w:lang w:val="en-US"/>
        </w:rPr>
        <w:t xml:space="preserve"> </w:t>
      </w:r>
      <w:r>
        <w:rPr>
          <w:rFonts w:asciiTheme="minorHAnsi" w:hAnsiTheme="minorHAnsi" w:cstheme="minorHAnsi"/>
          <w:lang w:val="en-US"/>
        </w:rPr>
        <w:t>us</w:t>
      </w:r>
      <w:r w:rsidRPr="007E571B">
        <w:rPr>
          <w:rFonts w:asciiTheme="minorHAnsi" w:hAnsiTheme="minorHAnsi" w:cstheme="minorHAnsi"/>
          <w:lang w:val="en-US"/>
        </w:rPr>
        <w:t xml:space="preserve"> </w:t>
      </w:r>
      <w:r>
        <w:rPr>
          <w:rFonts w:asciiTheme="minorHAnsi" w:hAnsiTheme="minorHAnsi" w:cstheme="minorHAnsi"/>
          <w:lang w:val="en-US"/>
        </w:rPr>
        <w:t>attempt</w:t>
      </w:r>
      <w:r w:rsidRPr="007E571B">
        <w:rPr>
          <w:rFonts w:asciiTheme="minorHAnsi" w:hAnsiTheme="minorHAnsi" w:cstheme="minorHAnsi"/>
          <w:lang w:val="en-US"/>
        </w:rPr>
        <w:t xml:space="preserve"> </w:t>
      </w:r>
      <w:r>
        <w:rPr>
          <w:rFonts w:asciiTheme="minorHAnsi" w:hAnsiTheme="minorHAnsi" w:cstheme="minorHAnsi"/>
          <w:lang w:val="en-US"/>
        </w:rPr>
        <w:t>to</w:t>
      </w:r>
      <w:r w:rsidRPr="007E571B">
        <w:rPr>
          <w:rFonts w:asciiTheme="minorHAnsi" w:hAnsiTheme="minorHAnsi" w:cstheme="minorHAnsi"/>
          <w:lang w:val="en-US"/>
        </w:rPr>
        <w:t xml:space="preserve"> </w:t>
      </w:r>
      <w:r>
        <w:rPr>
          <w:rFonts w:asciiTheme="minorHAnsi" w:hAnsiTheme="minorHAnsi" w:cstheme="minorHAnsi"/>
          <w:lang w:val="en-US"/>
        </w:rPr>
        <w:t>glean</w:t>
      </w:r>
      <w:r w:rsidRPr="007E571B">
        <w:rPr>
          <w:rFonts w:asciiTheme="minorHAnsi" w:hAnsiTheme="minorHAnsi" w:cstheme="minorHAnsi"/>
          <w:lang w:val="en-US"/>
        </w:rPr>
        <w:t xml:space="preserve"> </w:t>
      </w:r>
      <w:r>
        <w:rPr>
          <w:rFonts w:asciiTheme="minorHAnsi" w:hAnsiTheme="minorHAnsi" w:cstheme="minorHAnsi"/>
          <w:lang w:val="en-US"/>
        </w:rPr>
        <w:t>from</w:t>
      </w:r>
      <w:r w:rsidRPr="007E571B">
        <w:rPr>
          <w:rFonts w:asciiTheme="minorHAnsi" w:hAnsiTheme="minorHAnsi" w:cstheme="minorHAnsi"/>
          <w:lang w:val="en-US"/>
        </w:rPr>
        <w:t xml:space="preserve"> </w:t>
      </w:r>
      <w:r>
        <w:rPr>
          <w:rFonts w:asciiTheme="minorHAnsi" w:hAnsiTheme="minorHAnsi" w:cstheme="minorHAnsi"/>
          <w:lang w:val="en-US"/>
        </w:rPr>
        <w:t>Scripture</w:t>
      </w:r>
      <w:r w:rsidRPr="007E571B">
        <w:rPr>
          <w:rFonts w:asciiTheme="minorHAnsi" w:hAnsiTheme="minorHAnsi" w:cstheme="minorHAnsi"/>
          <w:lang w:val="en-US"/>
        </w:rPr>
        <w:t xml:space="preserve"> </w:t>
      </w:r>
      <w:r>
        <w:rPr>
          <w:rFonts w:asciiTheme="minorHAnsi" w:hAnsiTheme="minorHAnsi" w:cstheme="minorHAnsi"/>
          <w:lang w:val="en-US"/>
        </w:rPr>
        <w:t>wise counsel on preparation for marriage. First</w:t>
      </w:r>
      <w:r w:rsidRPr="007E571B">
        <w:rPr>
          <w:rFonts w:asciiTheme="minorHAnsi" w:hAnsiTheme="minorHAnsi" w:cstheme="minorHAnsi"/>
          <w:lang w:val="en-US"/>
        </w:rPr>
        <w:t xml:space="preserve">, </w:t>
      </w:r>
      <w:r>
        <w:rPr>
          <w:rFonts w:asciiTheme="minorHAnsi" w:hAnsiTheme="minorHAnsi" w:cstheme="minorHAnsi"/>
          <w:lang w:val="en-US"/>
        </w:rPr>
        <w:t>many</w:t>
      </w:r>
      <w:r w:rsidRPr="007E571B">
        <w:rPr>
          <w:rFonts w:asciiTheme="minorHAnsi" w:hAnsiTheme="minorHAnsi" w:cstheme="minorHAnsi"/>
          <w:lang w:val="en-US"/>
        </w:rPr>
        <w:t xml:space="preserve"> </w:t>
      </w:r>
      <w:r>
        <w:rPr>
          <w:rFonts w:asciiTheme="minorHAnsi" w:hAnsiTheme="minorHAnsi" w:cstheme="minorHAnsi"/>
          <w:lang w:val="en-US"/>
        </w:rPr>
        <w:t>mistakenly</w:t>
      </w:r>
      <w:r w:rsidRPr="007E571B">
        <w:rPr>
          <w:rFonts w:asciiTheme="minorHAnsi" w:hAnsiTheme="minorHAnsi" w:cstheme="minorHAnsi"/>
          <w:lang w:val="en-US"/>
        </w:rPr>
        <w:t xml:space="preserve"> </w:t>
      </w:r>
      <w:r>
        <w:rPr>
          <w:rFonts w:asciiTheme="minorHAnsi" w:hAnsiTheme="minorHAnsi" w:cstheme="minorHAnsi"/>
          <w:lang w:val="en-US"/>
        </w:rPr>
        <w:t>believe</w:t>
      </w:r>
      <w:r w:rsidRPr="007E571B">
        <w:rPr>
          <w:rFonts w:asciiTheme="minorHAnsi" w:hAnsiTheme="minorHAnsi" w:cstheme="minorHAnsi"/>
          <w:lang w:val="en-US"/>
        </w:rPr>
        <w:t xml:space="preserve"> </w:t>
      </w:r>
      <w:r>
        <w:rPr>
          <w:rFonts w:asciiTheme="minorHAnsi" w:hAnsiTheme="minorHAnsi" w:cstheme="minorHAnsi"/>
          <w:lang w:val="en-US"/>
        </w:rPr>
        <w:t>that</w:t>
      </w:r>
      <w:r w:rsidRPr="007E571B">
        <w:rPr>
          <w:rFonts w:asciiTheme="minorHAnsi" w:hAnsiTheme="minorHAnsi" w:cstheme="minorHAnsi"/>
          <w:lang w:val="en-US"/>
        </w:rPr>
        <w:t xml:space="preserve"> </w:t>
      </w:r>
      <w:r>
        <w:rPr>
          <w:rFonts w:asciiTheme="minorHAnsi" w:hAnsiTheme="minorHAnsi" w:cstheme="minorHAnsi"/>
          <w:lang w:val="en-US"/>
        </w:rPr>
        <w:t>God</w:t>
      </w:r>
      <w:r w:rsidRPr="007E571B">
        <w:rPr>
          <w:rFonts w:asciiTheme="minorHAnsi" w:hAnsiTheme="minorHAnsi" w:cstheme="minorHAnsi"/>
          <w:lang w:val="en-US"/>
        </w:rPr>
        <w:t xml:space="preserve"> </w:t>
      </w:r>
      <w:r>
        <w:rPr>
          <w:rFonts w:asciiTheme="minorHAnsi" w:hAnsiTheme="minorHAnsi" w:cstheme="minorHAnsi"/>
          <w:lang w:val="en-US"/>
        </w:rPr>
        <w:t>has</w:t>
      </w:r>
      <w:r w:rsidRPr="007E571B">
        <w:rPr>
          <w:rFonts w:asciiTheme="minorHAnsi" w:hAnsiTheme="minorHAnsi" w:cstheme="minorHAnsi"/>
          <w:lang w:val="en-US"/>
        </w:rPr>
        <w:t xml:space="preserve"> </w:t>
      </w:r>
      <w:r>
        <w:rPr>
          <w:rFonts w:asciiTheme="minorHAnsi" w:hAnsiTheme="minorHAnsi" w:cstheme="minorHAnsi"/>
          <w:lang w:val="en-US"/>
        </w:rPr>
        <w:t>chosen only one special mate for each individual. There are examples where God indeed plays the “matchmaker,” such as the case with Isaac and Rebekah.</w:t>
      </w:r>
      <w:r w:rsidRPr="007E571B">
        <w:rPr>
          <w:rFonts w:asciiTheme="minorHAnsi" w:hAnsiTheme="minorHAnsi" w:cstheme="minorHAnsi"/>
          <w:lang w:val="en-US"/>
        </w:rPr>
        <w:t xml:space="preserve"> </w:t>
      </w:r>
      <w:r>
        <w:rPr>
          <w:rFonts w:asciiTheme="minorHAnsi" w:hAnsiTheme="minorHAnsi" w:cstheme="minorHAnsi"/>
          <w:lang w:val="en-US"/>
        </w:rPr>
        <w:t>In</w:t>
      </w:r>
      <w:r w:rsidRPr="007E571B">
        <w:rPr>
          <w:rFonts w:asciiTheme="minorHAnsi" w:hAnsiTheme="minorHAnsi" w:cstheme="minorHAnsi"/>
          <w:lang w:val="en-US"/>
        </w:rPr>
        <w:t xml:space="preserve"> </w:t>
      </w:r>
      <w:r>
        <w:rPr>
          <w:rFonts w:asciiTheme="minorHAnsi" w:hAnsiTheme="minorHAnsi" w:cstheme="minorHAnsi"/>
          <w:lang w:val="en-US"/>
        </w:rPr>
        <w:t>most</w:t>
      </w:r>
      <w:r w:rsidRPr="007E571B">
        <w:rPr>
          <w:rFonts w:asciiTheme="minorHAnsi" w:hAnsiTheme="minorHAnsi" w:cstheme="minorHAnsi"/>
          <w:lang w:val="en-US"/>
        </w:rPr>
        <w:t xml:space="preserve"> </w:t>
      </w:r>
      <w:r>
        <w:rPr>
          <w:rFonts w:asciiTheme="minorHAnsi" w:hAnsiTheme="minorHAnsi" w:cstheme="minorHAnsi"/>
          <w:lang w:val="en-US"/>
        </w:rPr>
        <w:t>cases</w:t>
      </w:r>
      <w:r w:rsidRPr="007E571B">
        <w:rPr>
          <w:rFonts w:asciiTheme="minorHAnsi" w:hAnsiTheme="minorHAnsi" w:cstheme="minorHAnsi"/>
          <w:lang w:val="en-US"/>
        </w:rPr>
        <w:t xml:space="preserve">, </w:t>
      </w:r>
      <w:r>
        <w:rPr>
          <w:rFonts w:asciiTheme="minorHAnsi" w:hAnsiTheme="minorHAnsi" w:cstheme="minorHAnsi"/>
          <w:lang w:val="en-US"/>
        </w:rPr>
        <w:t>however</w:t>
      </w:r>
      <w:r w:rsidRPr="007E571B">
        <w:rPr>
          <w:rFonts w:asciiTheme="minorHAnsi" w:hAnsiTheme="minorHAnsi" w:cstheme="minorHAnsi"/>
          <w:lang w:val="en-US"/>
        </w:rPr>
        <w:t xml:space="preserve">, </w:t>
      </w:r>
      <w:r>
        <w:rPr>
          <w:rFonts w:asciiTheme="minorHAnsi" w:hAnsiTheme="minorHAnsi" w:cstheme="minorHAnsi"/>
          <w:lang w:val="en-US"/>
        </w:rPr>
        <w:t>the</w:t>
      </w:r>
      <w:r w:rsidRPr="007E571B">
        <w:rPr>
          <w:rFonts w:asciiTheme="minorHAnsi" w:hAnsiTheme="minorHAnsi" w:cstheme="minorHAnsi"/>
          <w:lang w:val="en-US"/>
        </w:rPr>
        <w:t xml:space="preserve"> </w:t>
      </w:r>
      <w:r>
        <w:rPr>
          <w:rFonts w:asciiTheme="minorHAnsi" w:hAnsiTheme="minorHAnsi" w:cstheme="minorHAnsi"/>
          <w:lang w:val="en-US"/>
        </w:rPr>
        <w:t>individual</w:t>
      </w:r>
      <w:r w:rsidRPr="007E571B">
        <w:rPr>
          <w:rFonts w:asciiTheme="minorHAnsi" w:hAnsiTheme="minorHAnsi" w:cstheme="minorHAnsi"/>
          <w:lang w:val="en-US"/>
        </w:rPr>
        <w:t xml:space="preserve"> </w:t>
      </w:r>
      <w:r>
        <w:rPr>
          <w:rFonts w:asciiTheme="minorHAnsi" w:hAnsiTheme="minorHAnsi" w:cstheme="minorHAnsi"/>
          <w:lang w:val="en-US"/>
        </w:rPr>
        <w:t>himself</w:t>
      </w:r>
      <w:r w:rsidRPr="007E571B">
        <w:rPr>
          <w:rFonts w:asciiTheme="minorHAnsi" w:hAnsiTheme="minorHAnsi" w:cstheme="minorHAnsi"/>
          <w:lang w:val="en-US"/>
        </w:rPr>
        <w:t xml:space="preserve"> </w:t>
      </w:r>
      <w:r>
        <w:rPr>
          <w:rFonts w:asciiTheme="minorHAnsi" w:hAnsiTheme="minorHAnsi" w:cstheme="minorHAnsi"/>
          <w:lang w:val="en-US"/>
        </w:rPr>
        <w:t>or</w:t>
      </w:r>
      <w:r w:rsidRPr="007E571B">
        <w:rPr>
          <w:rFonts w:asciiTheme="minorHAnsi" w:hAnsiTheme="minorHAnsi" w:cstheme="minorHAnsi"/>
          <w:lang w:val="en-US"/>
        </w:rPr>
        <w:t xml:space="preserve"> </w:t>
      </w:r>
      <w:r>
        <w:rPr>
          <w:rFonts w:asciiTheme="minorHAnsi" w:hAnsiTheme="minorHAnsi" w:cstheme="minorHAnsi"/>
          <w:lang w:val="en-US"/>
        </w:rPr>
        <w:t>herself</w:t>
      </w:r>
      <w:r w:rsidRPr="007E571B">
        <w:rPr>
          <w:rFonts w:asciiTheme="minorHAnsi" w:hAnsiTheme="minorHAnsi" w:cstheme="minorHAnsi"/>
          <w:lang w:val="en-US"/>
        </w:rPr>
        <w:t xml:space="preserve"> </w:t>
      </w:r>
      <w:proofErr w:type="gramStart"/>
      <w:r>
        <w:rPr>
          <w:rFonts w:asciiTheme="minorHAnsi" w:hAnsiTheme="minorHAnsi" w:cstheme="minorHAnsi"/>
          <w:lang w:val="en-US"/>
        </w:rPr>
        <w:t>is</w:t>
      </w:r>
      <w:r w:rsidRPr="007E571B">
        <w:rPr>
          <w:rFonts w:asciiTheme="minorHAnsi" w:hAnsiTheme="minorHAnsi" w:cstheme="minorHAnsi"/>
          <w:lang w:val="en-US"/>
        </w:rPr>
        <w:t xml:space="preserve"> </w:t>
      </w:r>
      <w:r>
        <w:rPr>
          <w:rFonts w:asciiTheme="minorHAnsi" w:hAnsiTheme="minorHAnsi" w:cstheme="minorHAnsi"/>
          <w:lang w:val="en-US"/>
        </w:rPr>
        <w:t>left</w:t>
      </w:r>
      <w:proofErr w:type="gramEnd"/>
      <w:r w:rsidRPr="007E571B">
        <w:rPr>
          <w:rFonts w:asciiTheme="minorHAnsi" w:hAnsiTheme="minorHAnsi" w:cstheme="minorHAnsi"/>
          <w:lang w:val="en-US"/>
        </w:rPr>
        <w:t xml:space="preserve"> </w:t>
      </w:r>
      <w:r>
        <w:rPr>
          <w:rFonts w:asciiTheme="minorHAnsi" w:hAnsiTheme="minorHAnsi" w:cstheme="minorHAnsi"/>
          <w:lang w:val="en-US"/>
        </w:rPr>
        <w:t>to</w:t>
      </w:r>
      <w:r w:rsidRPr="007E571B">
        <w:rPr>
          <w:rFonts w:asciiTheme="minorHAnsi" w:hAnsiTheme="minorHAnsi" w:cstheme="minorHAnsi"/>
          <w:lang w:val="en-US"/>
        </w:rPr>
        <w:t xml:space="preserve"> </w:t>
      </w:r>
      <w:r>
        <w:rPr>
          <w:rFonts w:asciiTheme="minorHAnsi" w:hAnsiTheme="minorHAnsi" w:cstheme="minorHAnsi"/>
          <w:lang w:val="en-US"/>
        </w:rPr>
        <w:t>make</w:t>
      </w:r>
      <w:r w:rsidRPr="007E571B">
        <w:rPr>
          <w:rFonts w:asciiTheme="minorHAnsi" w:hAnsiTheme="minorHAnsi" w:cstheme="minorHAnsi"/>
          <w:lang w:val="en-US"/>
        </w:rPr>
        <w:t xml:space="preserve"> </w:t>
      </w:r>
      <w:r>
        <w:rPr>
          <w:rFonts w:asciiTheme="minorHAnsi" w:hAnsiTheme="minorHAnsi" w:cstheme="minorHAnsi"/>
          <w:lang w:val="en-US"/>
        </w:rPr>
        <w:t>their</w:t>
      </w:r>
      <w:r w:rsidRPr="007E571B">
        <w:rPr>
          <w:rFonts w:asciiTheme="minorHAnsi" w:hAnsiTheme="minorHAnsi" w:cstheme="minorHAnsi"/>
          <w:lang w:val="en-US"/>
        </w:rPr>
        <w:t xml:space="preserve"> </w:t>
      </w:r>
      <w:r>
        <w:rPr>
          <w:rFonts w:asciiTheme="minorHAnsi" w:hAnsiTheme="minorHAnsi" w:cstheme="minorHAnsi"/>
          <w:lang w:val="en-US"/>
        </w:rPr>
        <w:t>own</w:t>
      </w:r>
      <w:r w:rsidRPr="007E571B">
        <w:rPr>
          <w:rFonts w:asciiTheme="minorHAnsi" w:hAnsiTheme="minorHAnsi" w:cstheme="minorHAnsi"/>
          <w:lang w:val="en-US"/>
        </w:rPr>
        <w:t xml:space="preserve"> </w:t>
      </w:r>
      <w:r>
        <w:rPr>
          <w:rFonts w:asciiTheme="minorHAnsi" w:hAnsiTheme="minorHAnsi" w:cstheme="minorHAnsi"/>
          <w:lang w:val="en-US"/>
        </w:rPr>
        <w:t>choice. In</w:t>
      </w:r>
      <w:r w:rsidRPr="007E571B">
        <w:rPr>
          <w:rFonts w:asciiTheme="minorHAnsi" w:hAnsiTheme="minorHAnsi" w:cstheme="minorHAnsi"/>
          <w:lang w:val="en-US"/>
        </w:rPr>
        <w:t xml:space="preserve"> </w:t>
      </w:r>
      <w:proofErr w:type="gramStart"/>
      <w:r w:rsidRPr="007E571B">
        <w:rPr>
          <w:rFonts w:asciiTheme="minorHAnsi" w:hAnsiTheme="minorHAnsi" w:cstheme="minorHAnsi"/>
          <w:lang w:val="en-US"/>
        </w:rPr>
        <w:t>1</w:t>
      </w:r>
      <w:proofErr w:type="gramEnd"/>
      <w:r w:rsidRPr="007E571B">
        <w:rPr>
          <w:rFonts w:asciiTheme="minorHAnsi" w:hAnsiTheme="minorHAnsi" w:cstheme="minorHAnsi"/>
          <w:lang w:val="en-US"/>
        </w:rPr>
        <w:t xml:space="preserve"> Cor</w:t>
      </w:r>
      <w:r>
        <w:rPr>
          <w:rFonts w:asciiTheme="minorHAnsi" w:hAnsiTheme="minorHAnsi" w:cstheme="minorHAnsi"/>
          <w:lang w:val="en-US"/>
        </w:rPr>
        <w:t>inthians</w:t>
      </w:r>
      <w:r w:rsidRPr="007E571B">
        <w:rPr>
          <w:rFonts w:asciiTheme="minorHAnsi" w:hAnsiTheme="minorHAnsi" w:cstheme="minorHAnsi"/>
          <w:lang w:val="en-US"/>
        </w:rPr>
        <w:t xml:space="preserve"> 7:39, </w:t>
      </w:r>
      <w:r>
        <w:rPr>
          <w:rFonts w:asciiTheme="minorHAnsi" w:hAnsiTheme="minorHAnsi" w:cstheme="minorHAnsi"/>
          <w:lang w:val="en-US"/>
        </w:rPr>
        <w:t>we read, “</w:t>
      </w:r>
      <w:r w:rsidRPr="007E571B">
        <w:rPr>
          <w:rFonts w:asciiTheme="minorHAnsi" w:hAnsiTheme="minorHAnsi" w:cstheme="minorHAnsi"/>
          <w:lang w:val="en-US"/>
        </w:rPr>
        <w:t xml:space="preserve">A wife is bound as long as her husband lives; but if her husband is dead, she is free to be married </w:t>
      </w:r>
      <w:r w:rsidRPr="007E571B">
        <w:rPr>
          <w:rFonts w:asciiTheme="minorHAnsi" w:hAnsiTheme="minorHAnsi" w:cstheme="minorHAnsi"/>
          <w:i/>
          <w:iCs/>
          <w:lang w:val="en-US"/>
        </w:rPr>
        <w:t>to whom she wishes</w:t>
      </w:r>
      <w:r>
        <w:rPr>
          <w:rFonts w:asciiTheme="minorHAnsi" w:hAnsiTheme="minorHAnsi" w:cstheme="minorHAnsi"/>
          <w:lang w:val="en-US"/>
        </w:rPr>
        <w:t xml:space="preserve">, only in the Lord” </w:t>
      </w:r>
      <w:r w:rsidRPr="007E571B">
        <w:rPr>
          <w:rFonts w:asciiTheme="minorHAnsi" w:hAnsiTheme="minorHAnsi" w:cstheme="minorHAnsi"/>
          <w:lang w:val="en-US"/>
        </w:rPr>
        <w:t>(</w:t>
      </w:r>
      <w:r>
        <w:rPr>
          <w:rFonts w:asciiTheme="minorHAnsi" w:hAnsiTheme="minorHAnsi" w:cstheme="minorHAnsi"/>
          <w:lang w:val="en-US"/>
        </w:rPr>
        <w:t>also see</w:t>
      </w:r>
      <w:r w:rsidRPr="007E571B">
        <w:rPr>
          <w:rFonts w:asciiTheme="minorHAnsi" w:hAnsiTheme="minorHAnsi" w:cstheme="minorHAnsi"/>
          <w:lang w:val="en-US"/>
        </w:rPr>
        <w:t xml:space="preserve"> </w:t>
      </w:r>
      <w:proofErr w:type="spellStart"/>
      <w:r w:rsidRPr="007E571B">
        <w:rPr>
          <w:rFonts w:asciiTheme="minorHAnsi" w:hAnsiTheme="minorHAnsi" w:cstheme="minorHAnsi"/>
          <w:lang w:val="en-US"/>
        </w:rPr>
        <w:t>Num</w:t>
      </w:r>
      <w:proofErr w:type="spellEnd"/>
      <w:r w:rsidRPr="007E571B">
        <w:rPr>
          <w:rFonts w:asciiTheme="minorHAnsi" w:hAnsiTheme="minorHAnsi" w:cstheme="minorHAnsi"/>
          <w:lang w:val="en-US"/>
        </w:rPr>
        <w:t xml:space="preserve"> 36:6). </w:t>
      </w:r>
      <w:r>
        <w:rPr>
          <w:rFonts w:asciiTheme="minorHAnsi" w:hAnsiTheme="minorHAnsi" w:cstheme="minorHAnsi"/>
          <w:lang w:val="en-US"/>
        </w:rPr>
        <w:t>Here,</w:t>
      </w:r>
      <w:r w:rsidRPr="007E571B">
        <w:rPr>
          <w:rFonts w:asciiTheme="minorHAnsi" w:hAnsiTheme="minorHAnsi" w:cstheme="minorHAnsi"/>
          <w:lang w:val="en-US"/>
        </w:rPr>
        <w:t xml:space="preserve"> </w:t>
      </w:r>
      <w:r>
        <w:rPr>
          <w:rFonts w:asciiTheme="minorHAnsi" w:hAnsiTheme="minorHAnsi" w:cstheme="minorHAnsi"/>
          <w:lang w:val="en-US"/>
        </w:rPr>
        <w:t>Paul</w:t>
      </w:r>
      <w:r w:rsidRPr="007E571B">
        <w:rPr>
          <w:rFonts w:asciiTheme="minorHAnsi" w:hAnsiTheme="minorHAnsi" w:cstheme="minorHAnsi"/>
          <w:lang w:val="en-US"/>
        </w:rPr>
        <w:t xml:space="preserve"> </w:t>
      </w:r>
      <w:r>
        <w:rPr>
          <w:rFonts w:asciiTheme="minorHAnsi" w:hAnsiTheme="minorHAnsi" w:cstheme="minorHAnsi"/>
          <w:lang w:val="en-US"/>
        </w:rPr>
        <w:t>also</w:t>
      </w:r>
      <w:r w:rsidRPr="007E571B">
        <w:rPr>
          <w:rFonts w:asciiTheme="minorHAnsi" w:hAnsiTheme="minorHAnsi" w:cstheme="minorHAnsi"/>
          <w:lang w:val="en-US"/>
        </w:rPr>
        <w:t xml:space="preserve"> </w:t>
      </w:r>
      <w:r>
        <w:rPr>
          <w:rFonts w:asciiTheme="minorHAnsi" w:hAnsiTheme="minorHAnsi" w:cstheme="minorHAnsi"/>
          <w:lang w:val="en-US"/>
        </w:rPr>
        <w:t>highlights</w:t>
      </w:r>
      <w:r w:rsidRPr="007E571B">
        <w:rPr>
          <w:rFonts w:asciiTheme="minorHAnsi" w:hAnsiTheme="minorHAnsi" w:cstheme="minorHAnsi"/>
          <w:lang w:val="en-US"/>
        </w:rPr>
        <w:t xml:space="preserve"> </w:t>
      </w:r>
      <w:r>
        <w:rPr>
          <w:rFonts w:asciiTheme="minorHAnsi" w:hAnsiTheme="minorHAnsi" w:cstheme="minorHAnsi"/>
          <w:lang w:val="en-US"/>
        </w:rPr>
        <w:t>a</w:t>
      </w:r>
      <w:r w:rsidRPr="007E571B">
        <w:rPr>
          <w:rFonts w:asciiTheme="minorHAnsi" w:hAnsiTheme="minorHAnsi" w:cstheme="minorHAnsi"/>
          <w:lang w:val="en-US"/>
        </w:rPr>
        <w:t xml:space="preserve"> </w:t>
      </w:r>
      <w:r>
        <w:rPr>
          <w:rFonts w:asciiTheme="minorHAnsi" w:hAnsiTheme="minorHAnsi" w:cstheme="minorHAnsi"/>
          <w:lang w:val="en-US"/>
        </w:rPr>
        <w:t>key</w:t>
      </w:r>
      <w:r w:rsidRPr="007E571B">
        <w:rPr>
          <w:rFonts w:asciiTheme="minorHAnsi" w:hAnsiTheme="minorHAnsi" w:cstheme="minorHAnsi"/>
          <w:lang w:val="en-US"/>
        </w:rPr>
        <w:t xml:space="preserve"> </w:t>
      </w:r>
      <w:r>
        <w:rPr>
          <w:rFonts w:asciiTheme="minorHAnsi" w:hAnsiTheme="minorHAnsi" w:cstheme="minorHAnsi"/>
          <w:lang w:val="en-US"/>
        </w:rPr>
        <w:t>principle</w:t>
      </w:r>
      <w:r w:rsidRPr="007E571B">
        <w:rPr>
          <w:rFonts w:asciiTheme="minorHAnsi" w:hAnsiTheme="minorHAnsi" w:cstheme="minorHAnsi"/>
          <w:lang w:val="en-US"/>
        </w:rPr>
        <w:t xml:space="preserve"> </w:t>
      </w:r>
      <w:r>
        <w:rPr>
          <w:rFonts w:asciiTheme="minorHAnsi" w:hAnsiTheme="minorHAnsi" w:cstheme="minorHAnsi"/>
          <w:lang w:val="en-US"/>
        </w:rPr>
        <w:t>for</w:t>
      </w:r>
      <w:r w:rsidRPr="007E571B">
        <w:rPr>
          <w:rFonts w:asciiTheme="minorHAnsi" w:hAnsiTheme="minorHAnsi" w:cstheme="minorHAnsi"/>
          <w:lang w:val="en-US"/>
        </w:rPr>
        <w:t xml:space="preserve"> </w:t>
      </w:r>
      <w:r>
        <w:rPr>
          <w:rFonts w:asciiTheme="minorHAnsi" w:hAnsiTheme="minorHAnsi" w:cstheme="minorHAnsi"/>
          <w:lang w:val="en-US"/>
        </w:rPr>
        <w:t>Christians seeking a mate – they must marry only other true believers</w:t>
      </w:r>
      <w:r w:rsidRPr="007E571B">
        <w:rPr>
          <w:rFonts w:asciiTheme="minorHAnsi" w:hAnsiTheme="minorHAnsi" w:cstheme="minorHAnsi"/>
          <w:lang w:val="en-US"/>
        </w:rPr>
        <w:t xml:space="preserve">. </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Although</w:t>
      </w:r>
      <w:r w:rsidRPr="007E571B">
        <w:rPr>
          <w:rFonts w:asciiTheme="minorHAnsi" w:hAnsiTheme="minorHAnsi" w:cstheme="minorHAnsi"/>
          <w:lang w:val="en-US"/>
        </w:rPr>
        <w:t xml:space="preserve"> </w:t>
      </w:r>
      <w:r>
        <w:rPr>
          <w:rFonts w:asciiTheme="minorHAnsi" w:hAnsiTheme="minorHAnsi" w:cstheme="minorHAnsi"/>
          <w:lang w:val="en-US"/>
        </w:rPr>
        <w:t>God</w:t>
      </w:r>
      <w:r w:rsidRPr="007E571B">
        <w:rPr>
          <w:rFonts w:asciiTheme="minorHAnsi" w:hAnsiTheme="minorHAnsi" w:cstheme="minorHAnsi"/>
          <w:lang w:val="en-US"/>
        </w:rPr>
        <w:t xml:space="preserve"> </w:t>
      </w:r>
      <w:r>
        <w:rPr>
          <w:rFonts w:asciiTheme="minorHAnsi" w:hAnsiTheme="minorHAnsi" w:cstheme="minorHAnsi"/>
          <w:lang w:val="en-US"/>
        </w:rPr>
        <w:t>grants</w:t>
      </w:r>
      <w:r w:rsidRPr="007E571B">
        <w:rPr>
          <w:rFonts w:asciiTheme="minorHAnsi" w:hAnsiTheme="minorHAnsi" w:cstheme="minorHAnsi"/>
          <w:lang w:val="en-US"/>
        </w:rPr>
        <w:t xml:space="preserve"> </w:t>
      </w:r>
      <w:r>
        <w:rPr>
          <w:rFonts w:asciiTheme="minorHAnsi" w:hAnsiTheme="minorHAnsi" w:cstheme="minorHAnsi"/>
          <w:lang w:val="en-US"/>
        </w:rPr>
        <w:t>each</w:t>
      </w:r>
      <w:r w:rsidRPr="007E571B">
        <w:rPr>
          <w:rFonts w:asciiTheme="minorHAnsi" w:hAnsiTheme="minorHAnsi" w:cstheme="minorHAnsi"/>
          <w:lang w:val="en-US"/>
        </w:rPr>
        <w:t xml:space="preserve"> </w:t>
      </w:r>
      <w:r>
        <w:rPr>
          <w:rFonts w:asciiTheme="minorHAnsi" w:hAnsiTheme="minorHAnsi" w:cstheme="minorHAnsi"/>
          <w:lang w:val="en-US"/>
        </w:rPr>
        <w:t>believer</w:t>
      </w:r>
      <w:r w:rsidRPr="007E571B">
        <w:rPr>
          <w:rFonts w:asciiTheme="minorHAnsi" w:hAnsiTheme="minorHAnsi" w:cstheme="minorHAnsi"/>
          <w:lang w:val="en-US"/>
        </w:rPr>
        <w:t xml:space="preserve"> </w:t>
      </w:r>
      <w:r>
        <w:rPr>
          <w:rFonts w:asciiTheme="minorHAnsi" w:hAnsiTheme="minorHAnsi" w:cstheme="minorHAnsi"/>
          <w:lang w:val="en-US"/>
        </w:rPr>
        <w:t>freedom</w:t>
      </w:r>
      <w:r w:rsidRPr="007E571B">
        <w:rPr>
          <w:rFonts w:asciiTheme="minorHAnsi" w:hAnsiTheme="minorHAnsi" w:cstheme="minorHAnsi"/>
          <w:lang w:val="en-US"/>
        </w:rPr>
        <w:t xml:space="preserve"> </w:t>
      </w:r>
      <w:r>
        <w:rPr>
          <w:rFonts w:asciiTheme="minorHAnsi" w:hAnsiTheme="minorHAnsi" w:cstheme="minorHAnsi"/>
          <w:lang w:val="en-US"/>
        </w:rPr>
        <w:t>in</w:t>
      </w:r>
      <w:r w:rsidRPr="007E571B">
        <w:rPr>
          <w:rFonts w:asciiTheme="minorHAnsi" w:hAnsiTheme="minorHAnsi" w:cstheme="minorHAnsi"/>
          <w:lang w:val="en-US"/>
        </w:rPr>
        <w:t xml:space="preserve"> </w:t>
      </w:r>
      <w:r>
        <w:rPr>
          <w:rFonts w:asciiTheme="minorHAnsi" w:hAnsiTheme="minorHAnsi" w:cstheme="minorHAnsi"/>
          <w:lang w:val="en-US"/>
        </w:rPr>
        <w:t>choosing</w:t>
      </w:r>
      <w:r w:rsidRPr="007E571B">
        <w:rPr>
          <w:rFonts w:asciiTheme="minorHAnsi" w:hAnsiTheme="minorHAnsi" w:cstheme="minorHAnsi"/>
          <w:lang w:val="en-US"/>
        </w:rPr>
        <w:t xml:space="preserve"> </w:t>
      </w:r>
      <w:r>
        <w:rPr>
          <w:rFonts w:asciiTheme="minorHAnsi" w:hAnsiTheme="minorHAnsi" w:cstheme="minorHAnsi"/>
          <w:lang w:val="en-US"/>
        </w:rPr>
        <w:t>a</w:t>
      </w:r>
      <w:r w:rsidRPr="007E571B">
        <w:rPr>
          <w:rFonts w:asciiTheme="minorHAnsi" w:hAnsiTheme="minorHAnsi" w:cstheme="minorHAnsi"/>
          <w:lang w:val="en-US"/>
        </w:rPr>
        <w:t xml:space="preserve"> </w:t>
      </w:r>
      <w:r>
        <w:rPr>
          <w:rFonts w:asciiTheme="minorHAnsi" w:hAnsiTheme="minorHAnsi" w:cstheme="minorHAnsi"/>
          <w:lang w:val="en-US"/>
        </w:rPr>
        <w:t>mate</w:t>
      </w:r>
      <w:r w:rsidRPr="007E571B">
        <w:rPr>
          <w:rFonts w:asciiTheme="minorHAnsi" w:hAnsiTheme="minorHAnsi" w:cstheme="minorHAnsi"/>
          <w:lang w:val="en-US"/>
        </w:rPr>
        <w:t xml:space="preserve">, </w:t>
      </w:r>
      <w:r>
        <w:rPr>
          <w:rFonts w:asciiTheme="minorHAnsi" w:hAnsiTheme="minorHAnsi" w:cstheme="minorHAnsi"/>
          <w:lang w:val="en-US"/>
        </w:rPr>
        <w:t>certain</w:t>
      </w:r>
      <w:r w:rsidRPr="007E571B">
        <w:rPr>
          <w:rFonts w:asciiTheme="minorHAnsi" w:hAnsiTheme="minorHAnsi" w:cstheme="minorHAnsi"/>
          <w:lang w:val="en-US"/>
        </w:rPr>
        <w:t xml:space="preserve"> </w:t>
      </w:r>
      <w:r>
        <w:rPr>
          <w:rFonts w:asciiTheme="minorHAnsi" w:hAnsiTheme="minorHAnsi" w:cstheme="minorHAnsi"/>
          <w:lang w:val="en-US"/>
        </w:rPr>
        <w:t>guiding</w:t>
      </w:r>
      <w:r w:rsidRPr="007E571B">
        <w:rPr>
          <w:rFonts w:asciiTheme="minorHAnsi" w:hAnsiTheme="minorHAnsi" w:cstheme="minorHAnsi"/>
          <w:lang w:val="en-US"/>
        </w:rPr>
        <w:t xml:space="preserve"> </w:t>
      </w:r>
      <w:r>
        <w:rPr>
          <w:rFonts w:asciiTheme="minorHAnsi" w:hAnsiTheme="minorHAnsi" w:cstheme="minorHAnsi"/>
          <w:lang w:val="en-US"/>
        </w:rPr>
        <w:t>principles can aid us. Again</w:t>
      </w:r>
      <w:r w:rsidRPr="00D71CF1">
        <w:rPr>
          <w:rFonts w:asciiTheme="minorHAnsi" w:hAnsiTheme="minorHAnsi" w:cstheme="minorHAnsi"/>
          <w:lang w:val="en-US"/>
        </w:rPr>
        <w:t xml:space="preserve">, </w:t>
      </w:r>
      <w:r>
        <w:rPr>
          <w:rFonts w:asciiTheme="minorHAnsi" w:hAnsiTheme="minorHAnsi" w:cstheme="minorHAnsi"/>
          <w:lang w:val="en-US"/>
        </w:rPr>
        <w:t>we</w:t>
      </w:r>
      <w:r w:rsidRPr="00D71CF1">
        <w:rPr>
          <w:rFonts w:asciiTheme="minorHAnsi" w:hAnsiTheme="minorHAnsi" w:cstheme="minorHAnsi"/>
          <w:lang w:val="en-US"/>
        </w:rPr>
        <w:t xml:space="preserve"> </w:t>
      </w:r>
      <w:r>
        <w:rPr>
          <w:rFonts w:asciiTheme="minorHAnsi" w:hAnsiTheme="minorHAnsi" w:cstheme="minorHAnsi"/>
          <w:lang w:val="en-US"/>
        </w:rPr>
        <w:t>stress</w:t>
      </w:r>
      <w:r w:rsidRPr="00D71CF1">
        <w:rPr>
          <w:rFonts w:asciiTheme="minorHAnsi" w:hAnsiTheme="minorHAnsi" w:cstheme="minorHAnsi"/>
          <w:lang w:val="en-US"/>
        </w:rPr>
        <w:t xml:space="preserve"> </w:t>
      </w:r>
      <w:r>
        <w:rPr>
          <w:rFonts w:asciiTheme="minorHAnsi" w:hAnsiTheme="minorHAnsi" w:cstheme="minorHAnsi"/>
          <w:lang w:val="en-US"/>
        </w:rPr>
        <w:t>that</w:t>
      </w:r>
      <w:r w:rsidRPr="00D71CF1">
        <w:rPr>
          <w:rFonts w:asciiTheme="minorHAnsi" w:hAnsiTheme="minorHAnsi" w:cstheme="minorHAnsi"/>
          <w:lang w:val="en-US"/>
        </w:rPr>
        <w:t xml:space="preserve"> </w:t>
      </w:r>
      <w:r>
        <w:rPr>
          <w:rFonts w:asciiTheme="minorHAnsi" w:hAnsiTheme="minorHAnsi" w:cstheme="minorHAnsi"/>
          <w:lang w:val="en-US"/>
        </w:rPr>
        <w:t>the</w:t>
      </w:r>
      <w:r w:rsidRPr="00D71CF1">
        <w:rPr>
          <w:rFonts w:asciiTheme="minorHAnsi" w:hAnsiTheme="minorHAnsi" w:cstheme="minorHAnsi"/>
          <w:lang w:val="en-US"/>
        </w:rPr>
        <w:t xml:space="preserve"> </w:t>
      </w:r>
      <w:r>
        <w:rPr>
          <w:rFonts w:asciiTheme="minorHAnsi" w:hAnsiTheme="minorHAnsi" w:cstheme="minorHAnsi"/>
          <w:lang w:val="en-US"/>
        </w:rPr>
        <w:t>union</w:t>
      </w:r>
      <w:r w:rsidRPr="00D71CF1">
        <w:rPr>
          <w:rFonts w:asciiTheme="minorHAnsi" w:hAnsiTheme="minorHAnsi" w:cstheme="minorHAnsi"/>
          <w:lang w:val="en-US"/>
        </w:rPr>
        <w:t xml:space="preserve"> </w:t>
      </w:r>
      <w:r>
        <w:rPr>
          <w:rFonts w:asciiTheme="minorHAnsi" w:hAnsiTheme="minorHAnsi" w:cstheme="minorHAnsi"/>
          <w:lang w:val="en-US"/>
        </w:rPr>
        <w:t>must</w:t>
      </w:r>
      <w:r w:rsidRPr="00D71CF1">
        <w:rPr>
          <w:rFonts w:asciiTheme="minorHAnsi" w:hAnsiTheme="minorHAnsi" w:cstheme="minorHAnsi"/>
          <w:lang w:val="en-US"/>
        </w:rPr>
        <w:t xml:space="preserve"> </w:t>
      </w:r>
      <w:r>
        <w:rPr>
          <w:rFonts w:asciiTheme="minorHAnsi" w:hAnsiTheme="minorHAnsi" w:cstheme="minorHAnsi"/>
          <w:lang w:val="en-US"/>
        </w:rPr>
        <w:t>be</w:t>
      </w:r>
      <w:r w:rsidRPr="00D71CF1">
        <w:rPr>
          <w:rFonts w:asciiTheme="minorHAnsi" w:hAnsiTheme="minorHAnsi" w:cstheme="minorHAnsi"/>
          <w:lang w:val="en-US"/>
        </w:rPr>
        <w:t xml:space="preserve"> </w:t>
      </w:r>
      <w:r>
        <w:rPr>
          <w:rFonts w:asciiTheme="minorHAnsi" w:hAnsiTheme="minorHAnsi" w:cstheme="minorHAnsi"/>
          <w:lang w:val="en-US"/>
        </w:rPr>
        <w:t>between</w:t>
      </w:r>
      <w:r w:rsidRPr="00D71CF1">
        <w:rPr>
          <w:rFonts w:asciiTheme="minorHAnsi" w:hAnsiTheme="minorHAnsi" w:cstheme="minorHAnsi"/>
          <w:lang w:val="en-US"/>
        </w:rPr>
        <w:t xml:space="preserve"> </w:t>
      </w:r>
      <w:r>
        <w:rPr>
          <w:rFonts w:asciiTheme="minorHAnsi" w:hAnsiTheme="minorHAnsi" w:cstheme="minorHAnsi"/>
          <w:lang w:val="en-US"/>
        </w:rPr>
        <w:t>fellow</w:t>
      </w:r>
      <w:r w:rsidRPr="00D71CF1">
        <w:rPr>
          <w:rFonts w:asciiTheme="minorHAnsi" w:hAnsiTheme="minorHAnsi" w:cstheme="minorHAnsi"/>
          <w:lang w:val="en-US"/>
        </w:rPr>
        <w:t xml:space="preserve"> </w:t>
      </w:r>
      <w:r>
        <w:rPr>
          <w:rFonts w:asciiTheme="minorHAnsi" w:hAnsiTheme="minorHAnsi" w:cstheme="minorHAnsi"/>
          <w:lang w:val="en-US"/>
        </w:rPr>
        <w:t>followers</w:t>
      </w:r>
      <w:r w:rsidRPr="00D71CF1">
        <w:rPr>
          <w:rFonts w:asciiTheme="minorHAnsi" w:hAnsiTheme="minorHAnsi" w:cstheme="minorHAnsi"/>
          <w:lang w:val="en-US"/>
        </w:rPr>
        <w:t xml:space="preserve"> </w:t>
      </w:r>
      <w:r>
        <w:rPr>
          <w:rFonts w:asciiTheme="minorHAnsi" w:hAnsiTheme="minorHAnsi" w:cstheme="minorHAnsi"/>
          <w:lang w:val="en-US"/>
        </w:rPr>
        <w:t>of</w:t>
      </w:r>
      <w:r w:rsidRPr="00D71CF1">
        <w:rPr>
          <w:rFonts w:asciiTheme="minorHAnsi" w:hAnsiTheme="minorHAnsi" w:cstheme="minorHAnsi"/>
          <w:lang w:val="en-US"/>
        </w:rPr>
        <w:t xml:space="preserve"> </w:t>
      </w:r>
      <w:r>
        <w:rPr>
          <w:rFonts w:asciiTheme="minorHAnsi" w:hAnsiTheme="minorHAnsi" w:cstheme="minorHAnsi"/>
          <w:lang w:val="en-US"/>
        </w:rPr>
        <w:t>Jesus</w:t>
      </w:r>
      <w:r w:rsidRPr="00D71CF1">
        <w:rPr>
          <w:rFonts w:asciiTheme="minorHAnsi" w:hAnsiTheme="minorHAnsi" w:cstheme="minorHAnsi"/>
          <w:lang w:val="en-US"/>
        </w:rPr>
        <w:t xml:space="preserve"> (</w:t>
      </w:r>
      <w:proofErr w:type="gramStart"/>
      <w:r w:rsidRPr="00D71CF1">
        <w:rPr>
          <w:rFonts w:asciiTheme="minorHAnsi" w:hAnsiTheme="minorHAnsi" w:cstheme="minorHAnsi"/>
          <w:lang w:val="en-US"/>
        </w:rPr>
        <w:t>2</w:t>
      </w:r>
      <w:proofErr w:type="gramEnd"/>
      <w:r w:rsidRPr="00D71CF1">
        <w:rPr>
          <w:rFonts w:asciiTheme="minorHAnsi" w:hAnsiTheme="minorHAnsi" w:cstheme="minorHAnsi"/>
          <w:lang w:val="en-US"/>
        </w:rPr>
        <w:t xml:space="preserve"> </w:t>
      </w:r>
      <w:proofErr w:type="spellStart"/>
      <w:r w:rsidRPr="00D71CF1">
        <w:rPr>
          <w:rFonts w:asciiTheme="minorHAnsi" w:hAnsiTheme="minorHAnsi" w:cstheme="minorHAnsi"/>
          <w:lang w:val="en-US"/>
        </w:rPr>
        <w:t>Cor</w:t>
      </w:r>
      <w:proofErr w:type="spellEnd"/>
      <w:r w:rsidRPr="00D71CF1">
        <w:rPr>
          <w:rFonts w:asciiTheme="minorHAnsi" w:hAnsiTheme="minorHAnsi" w:cstheme="minorHAnsi"/>
          <w:lang w:val="en-US"/>
        </w:rPr>
        <w:t xml:space="preserve"> 6:14). </w:t>
      </w:r>
      <w:r>
        <w:rPr>
          <w:rFonts w:asciiTheme="minorHAnsi" w:hAnsiTheme="minorHAnsi" w:cstheme="minorHAnsi"/>
          <w:lang w:val="en-US"/>
        </w:rPr>
        <w:t>It</w:t>
      </w:r>
      <w:r w:rsidRPr="00D71CF1">
        <w:rPr>
          <w:rFonts w:asciiTheme="minorHAnsi" w:hAnsiTheme="minorHAnsi" w:cstheme="minorHAnsi"/>
          <w:lang w:val="en-US"/>
        </w:rPr>
        <w:t xml:space="preserve"> </w:t>
      </w:r>
      <w:r>
        <w:rPr>
          <w:rFonts w:asciiTheme="minorHAnsi" w:hAnsiTheme="minorHAnsi" w:cstheme="minorHAnsi"/>
          <w:lang w:val="en-US"/>
        </w:rPr>
        <w:t>is</w:t>
      </w:r>
      <w:r w:rsidRPr="00D71CF1">
        <w:rPr>
          <w:rFonts w:asciiTheme="minorHAnsi" w:hAnsiTheme="minorHAnsi" w:cstheme="minorHAnsi"/>
          <w:lang w:val="en-US"/>
        </w:rPr>
        <w:t xml:space="preserve"> </w:t>
      </w:r>
      <w:r>
        <w:rPr>
          <w:rFonts w:asciiTheme="minorHAnsi" w:hAnsiTheme="minorHAnsi" w:cstheme="minorHAnsi"/>
          <w:lang w:val="en-US"/>
        </w:rPr>
        <w:t>also</w:t>
      </w:r>
      <w:r w:rsidRPr="00D71CF1">
        <w:rPr>
          <w:rFonts w:asciiTheme="minorHAnsi" w:hAnsiTheme="minorHAnsi" w:cstheme="minorHAnsi"/>
          <w:lang w:val="en-US"/>
        </w:rPr>
        <w:t xml:space="preserve"> </w:t>
      </w:r>
      <w:r>
        <w:rPr>
          <w:rFonts w:asciiTheme="minorHAnsi" w:hAnsiTheme="minorHAnsi" w:cstheme="minorHAnsi"/>
          <w:lang w:val="en-US"/>
        </w:rPr>
        <w:t>desirable</w:t>
      </w:r>
      <w:r w:rsidRPr="00D71CF1">
        <w:rPr>
          <w:rFonts w:asciiTheme="minorHAnsi" w:hAnsiTheme="minorHAnsi" w:cstheme="minorHAnsi"/>
          <w:lang w:val="en-US"/>
        </w:rPr>
        <w:t xml:space="preserve"> </w:t>
      </w:r>
      <w:r>
        <w:rPr>
          <w:rFonts w:asciiTheme="minorHAnsi" w:hAnsiTheme="minorHAnsi" w:cstheme="minorHAnsi"/>
          <w:lang w:val="en-US"/>
        </w:rPr>
        <w:t>that</w:t>
      </w:r>
      <w:r w:rsidRPr="00D71CF1">
        <w:rPr>
          <w:rFonts w:asciiTheme="minorHAnsi" w:hAnsiTheme="minorHAnsi" w:cstheme="minorHAnsi"/>
          <w:lang w:val="en-US"/>
        </w:rPr>
        <w:t xml:space="preserve">: (1) </w:t>
      </w:r>
      <w:r>
        <w:rPr>
          <w:rFonts w:asciiTheme="minorHAnsi" w:hAnsiTheme="minorHAnsi" w:cstheme="minorHAnsi"/>
          <w:lang w:val="en-US"/>
        </w:rPr>
        <w:t>they</w:t>
      </w:r>
      <w:r w:rsidRPr="00D71CF1">
        <w:rPr>
          <w:rFonts w:asciiTheme="minorHAnsi" w:hAnsiTheme="minorHAnsi" w:cstheme="minorHAnsi"/>
          <w:lang w:val="en-US"/>
        </w:rPr>
        <w:t xml:space="preserve"> </w:t>
      </w:r>
      <w:r>
        <w:rPr>
          <w:rFonts w:asciiTheme="minorHAnsi" w:hAnsiTheme="minorHAnsi" w:cstheme="minorHAnsi"/>
          <w:lang w:val="en-US"/>
        </w:rPr>
        <w:t>have</w:t>
      </w:r>
      <w:r w:rsidRPr="00D71CF1">
        <w:rPr>
          <w:rFonts w:asciiTheme="minorHAnsi" w:hAnsiTheme="minorHAnsi" w:cstheme="minorHAnsi"/>
          <w:lang w:val="en-US"/>
        </w:rPr>
        <w:t xml:space="preserve"> </w:t>
      </w:r>
      <w:r>
        <w:rPr>
          <w:rFonts w:asciiTheme="minorHAnsi" w:hAnsiTheme="minorHAnsi" w:cstheme="minorHAnsi"/>
          <w:lang w:val="en-US"/>
        </w:rPr>
        <w:t>a</w:t>
      </w:r>
      <w:r w:rsidRPr="00D71CF1">
        <w:rPr>
          <w:rFonts w:asciiTheme="minorHAnsi" w:hAnsiTheme="minorHAnsi" w:cstheme="minorHAnsi"/>
          <w:lang w:val="en-US"/>
        </w:rPr>
        <w:t xml:space="preserve"> </w:t>
      </w:r>
      <w:r>
        <w:rPr>
          <w:rFonts w:asciiTheme="minorHAnsi" w:hAnsiTheme="minorHAnsi" w:cstheme="minorHAnsi"/>
          <w:lang w:val="en-US"/>
        </w:rPr>
        <w:t>common</w:t>
      </w:r>
      <w:r w:rsidRPr="00D71CF1">
        <w:rPr>
          <w:rFonts w:asciiTheme="minorHAnsi" w:hAnsiTheme="minorHAnsi" w:cstheme="minorHAnsi"/>
          <w:lang w:val="en-US"/>
        </w:rPr>
        <w:t xml:space="preserve"> </w:t>
      </w:r>
      <w:r>
        <w:rPr>
          <w:rFonts w:asciiTheme="minorHAnsi" w:hAnsiTheme="minorHAnsi" w:cstheme="minorHAnsi"/>
          <w:lang w:val="en-US"/>
        </w:rPr>
        <w:t>denominational</w:t>
      </w:r>
      <w:r w:rsidRPr="00D71CF1">
        <w:rPr>
          <w:rFonts w:asciiTheme="minorHAnsi" w:hAnsiTheme="minorHAnsi" w:cstheme="minorHAnsi"/>
          <w:lang w:val="en-US"/>
        </w:rPr>
        <w:t xml:space="preserve"> </w:t>
      </w:r>
      <w:r>
        <w:rPr>
          <w:rFonts w:asciiTheme="minorHAnsi" w:hAnsiTheme="minorHAnsi" w:cstheme="minorHAnsi"/>
          <w:lang w:val="en-US"/>
        </w:rPr>
        <w:t>affiliation</w:t>
      </w:r>
      <w:r w:rsidRPr="00D71CF1">
        <w:rPr>
          <w:rFonts w:asciiTheme="minorHAnsi" w:hAnsiTheme="minorHAnsi" w:cstheme="minorHAnsi"/>
          <w:lang w:val="en-US"/>
        </w:rPr>
        <w:t xml:space="preserve">, (2) </w:t>
      </w:r>
      <w:r>
        <w:rPr>
          <w:rFonts w:asciiTheme="minorHAnsi" w:hAnsiTheme="minorHAnsi" w:cstheme="minorHAnsi"/>
          <w:lang w:val="en-US"/>
        </w:rPr>
        <w:t>they</w:t>
      </w:r>
      <w:r w:rsidRPr="00D71CF1">
        <w:rPr>
          <w:rFonts w:asciiTheme="minorHAnsi" w:hAnsiTheme="minorHAnsi" w:cstheme="minorHAnsi"/>
          <w:lang w:val="en-US"/>
        </w:rPr>
        <w:t xml:space="preserve"> </w:t>
      </w:r>
      <w:r>
        <w:rPr>
          <w:rFonts w:asciiTheme="minorHAnsi" w:hAnsiTheme="minorHAnsi" w:cstheme="minorHAnsi"/>
          <w:lang w:val="en-US"/>
        </w:rPr>
        <w:t>enjoy</w:t>
      </w:r>
      <w:r w:rsidRPr="00D71CF1">
        <w:rPr>
          <w:rFonts w:asciiTheme="minorHAnsi" w:hAnsiTheme="minorHAnsi" w:cstheme="minorHAnsi"/>
          <w:lang w:val="en-US"/>
        </w:rPr>
        <w:t xml:space="preserve"> </w:t>
      </w:r>
      <w:r>
        <w:rPr>
          <w:rFonts w:asciiTheme="minorHAnsi" w:hAnsiTheme="minorHAnsi" w:cstheme="minorHAnsi"/>
          <w:lang w:val="en-US"/>
        </w:rPr>
        <w:t>freedom in fellowship together and open communication, (3) they share a common vision for the future, (4) they are physically attracted to each other,</w:t>
      </w:r>
      <w:r w:rsidRPr="00C7367C">
        <w:rPr>
          <w:rStyle w:val="FootnoteReference"/>
          <w:rFonts w:asciiTheme="minorHAnsi" w:hAnsiTheme="minorHAnsi" w:cstheme="minorHAnsi"/>
          <w:sz w:val="24"/>
        </w:rPr>
        <w:footnoteReference w:id="1"/>
      </w:r>
      <w:r w:rsidRPr="00D71CF1">
        <w:rPr>
          <w:rFonts w:asciiTheme="minorHAnsi" w:hAnsiTheme="minorHAnsi" w:cstheme="minorHAnsi"/>
          <w:lang w:val="en-US"/>
        </w:rPr>
        <w:t xml:space="preserve"> </w:t>
      </w:r>
      <w:r>
        <w:rPr>
          <w:rFonts w:asciiTheme="minorHAnsi" w:hAnsiTheme="minorHAnsi" w:cstheme="minorHAnsi"/>
          <w:lang w:val="en-US"/>
        </w:rPr>
        <w:t xml:space="preserve">and (5) they relate well with their potential in-laws. </w:t>
      </w:r>
    </w:p>
    <w:p w:rsidR="0014238C" w:rsidRPr="006C1C26" w:rsidRDefault="0014238C" w:rsidP="0014238C">
      <w:pPr>
        <w:ind w:firstLine="425"/>
        <w:rPr>
          <w:rFonts w:asciiTheme="minorHAnsi" w:hAnsiTheme="minorHAnsi" w:cstheme="minorHAnsi"/>
          <w:lang w:val="en-US"/>
        </w:rPr>
      </w:pPr>
      <w:r>
        <w:rPr>
          <w:rFonts w:asciiTheme="minorHAnsi" w:hAnsiTheme="minorHAnsi" w:cstheme="minorHAnsi"/>
          <w:lang w:val="en-US"/>
        </w:rPr>
        <w:t>God’s only command for the single believer is to abstain from sex before marriage, i.e., fornication</w:t>
      </w:r>
      <w:r w:rsidRPr="00D71CF1">
        <w:rPr>
          <w:rFonts w:asciiTheme="minorHAnsi" w:hAnsiTheme="minorHAnsi" w:cstheme="minorHAnsi"/>
          <w:lang w:val="en-US"/>
        </w:rPr>
        <w:t xml:space="preserve"> (1 </w:t>
      </w:r>
      <w:proofErr w:type="spellStart"/>
      <w:r w:rsidRPr="00B33767">
        <w:rPr>
          <w:rFonts w:asciiTheme="minorHAnsi" w:hAnsiTheme="minorHAnsi" w:cstheme="minorHAnsi"/>
          <w:lang w:val="en-US"/>
        </w:rPr>
        <w:t>Thes</w:t>
      </w:r>
      <w:proofErr w:type="spellEnd"/>
      <w:r w:rsidRPr="00D71CF1">
        <w:rPr>
          <w:rFonts w:asciiTheme="minorHAnsi" w:hAnsiTheme="minorHAnsi" w:cstheme="minorHAnsi"/>
          <w:lang w:val="en-US"/>
        </w:rPr>
        <w:t xml:space="preserve"> 4:3). </w:t>
      </w:r>
      <w:r>
        <w:rPr>
          <w:rFonts w:asciiTheme="minorHAnsi" w:hAnsiTheme="minorHAnsi" w:cstheme="minorHAnsi"/>
          <w:lang w:val="en-US"/>
        </w:rPr>
        <w:t xml:space="preserve">One might wonder, though, why people are physically ready to marry and reproduce before they are mentally, emotionally, and financially ready to do so. The reason may well be that temptations to sexual sin happen not only before marriage, but in marriage as well. Therefore, God arranged this </w:t>
      </w:r>
      <w:proofErr w:type="gramStart"/>
      <w:r>
        <w:rPr>
          <w:rFonts w:asciiTheme="minorHAnsi" w:hAnsiTheme="minorHAnsi" w:cstheme="minorHAnsi"/>
          <w:lang w:val="en-US"/>
        </w:rPr>
        <w:t>period of time</w:t>
      </w:r>
      <w:proofErr w:type="gramEnd"/>
      <w:r>
        <w:rPr>
          <w:rFonts w:asciiTheme="minorHAnsi" w:hAnsiTheme="minorHAnsi" w:cstheme="minorHAnsi"/>
          <w:lang w:val="en-US"/>
        </w:rPr>
        <w:t xml:space="preserve"> between physical readiness for marriage and the actual marriage union for individuals to learn self-control over sexual desires, which may enable them to better resist sexual sin in marriage. A person who successfully resists such temptations before marriage may well resist them more successfully during marriage as well. Consequently, Paul urges young Timothy, “Flee youthful lusts”</w:t>
      </w:r>
      <w:r w:rsidRPr="003C1C6C">
        <w:rPr>
          <w:rFonts w:asciiTheme="minorHAnsi" w:hAnsiTheme="minorHAnsi" w:cstheme="minorHAnsi"/>
          <w:lang w:val="en-US"/>
        </w:rPr>
        <w:t xml:space="preserve"> (</w:t>
      </w:r>
      <w:proofErr w:type="gramStart"/>
      <w:r w:rsidRPr="003C1C6C">
        <w:rPr>
          <w:rFonts w:asciiTheme="minorHAnsi" w:hAnsiTheme="minorHAnsi" w:cstheme="minorHAnsi"/>
          <w:lang w:val="en-US"/>
        </w:rPr>
        <w:t>2</w:t>
      </w:r>
      <w:proofErr w:type="gramEnd"/>
      <w:r w:rsidRPr="003C1C6C">
        <w:rPr>
          <w:rFonts w:asciiTheme="minorHAnsi" w:hAnsiTheme="minorHAnsi" w:cstheme="minorHAnsi"/>
          <w:lang w:val="en-US"/>
        </w:rPr>
        <w:t xml:space="preserve"> Tim 2:22). </w:t>
      </w:r>
    </w:p>
    <w:p w:rsidR="0014238C" w:rsidRPr="003C1C6C" w:rsidRDefault="0014238C" w:rsidP="0014238C">
      <w:pPr>
        <w:ind w:left="426"/>
        <w:rPr>
          <w:rFonts w:asciiTheme="minorHAnsi" w:hAnsiTheme="minorHAnsi" w:cstheme="minorHAnsi"/>
          <w:b/>
          <w:bCs/>
          <w:lang w:val="en-US"/>
        </w:rPr>
      </w:pPr>
    </w:p>
    <w:p w:rsidR="0014238C" w:rsidRPr="002D7706" w:rsidRDefault="0014238C" w:rsidP="0014238C">
      <w:pPr>
        <w:ind w:left="426"/>
        <w:rPr>
          <w:rFonts w:asciiTheme="minorHAnsi" w:hAnsiTheme="minorHAnsi" w:cstheme="minorHAnsi"/>
          <w:b/>
          <w:bCs/>
          <w:lang w:val="en-US"/>
        </w:rPr>
      </w:pPr>
      <w:r w:rsidRPr="002D7706">
        <w:rPr>
          <w:rFonts w:asciiTheme="minorHAnsi" w:hAnsiTheme="minorHAnsi" w:cstheme="minorHAnsi"/>
          <w:b/>
          <w:bCs/>
          <w:lang w:val="en-US"/>
        </w:rPr>
        <w:t>b. Marriage relationships</w:t>
      </w:r>
    </w:p>
    <w:p w:rsidR="0014238C" w:rsidRPr="002D7706" w:rsidRDefault="0014238C" w:rsidP="0014238C">
      <w:pPr>
        <w:ind w:firstLine="425"/>
        <w:rPr>
          <w:rFonts w:asciiTheme="minorHAnsi" w:hAnsiTheme="minorHAnsi" w:cstheme="minorHAnsi"/>
          <w:lang w:val="en-US"/>
        </w:rPr>
      </w:pPr>
      <w:r w:rsidRPr="002D7706">
        <w:rPr>
          <w:rFonts w:asciiTheme="minorHAnsi" w:hAnsiTheme="minorHAnsi" w:cstheme="minorHAnsi"/>
          <w:lang w:val="en-US"/>
        </w:rPr>
        <w:lastRenderedPageBreak/>
        <w:t xml:space="preserve"> </w:t>
      </w:r>
    </w:p>
    <w:p w:rsidR="0014238C" w:rsidRPr="00564459" w:rsidRDefault="0014238C" w:rsidP="0014238C">
      <w:pPr>
        <w:ind w:firstLine="425"/>
        <w:rPr>
          <w:rFonts w:asciiTheme="minorHAnsi" w:hAnsiTheme="minorHAnsi" w:cstheme="minorHAnsi"/>
          <w:lang w:val="en-US"/>
        </w:rPr>
      </w:pPr>
      <w:r w:rsidRPr="002D7706">
        <w:rPr>
          <w:rFonts w:asciiTheme="minorHAnsi" w:hAnsiTheme="minorHAnsi" w:cstheme="minorHAnsi"/>
          <w:lang w:val="en-US"/>
        </w:rPr>
        <w:t xml:space="preserve">The Bible is very positive about the marriage relationship: </w:t>
      </w:r>
      <w:r>
        <w:rPr>
          <w:rFonts w:asciiTheme="minorHAnsi" w:hAnsiTheme="minorHAnsi" w:cstheme="minorHAnsi"/>
          <w:lang w:val="en-US"/>
        </w:rPr>
        <w:t>“</w:t>
      </w:r>
      <w:r w:rsidRPr="00564459">
        <w:rPr>
          <w:rFonts w:asciiTheme="minorHAnsi" w:hAnsiTheme="minorHAnsi" w:cstheme="minorHAnsi"/>
          <w:lang w:val="en-US"/>
        </w:rPr>
        <w:t xml:space="preserve">He who finds a wife finds a good thing </w:t>
      </w:r>
      <w:r>
        <w:rPr>
          <w:rFonts w:asciiTheme="minorHAnsi" w:hAnsiTheme="minorHAnsi" w:cstheme="minorHAnsi"/>
          <w:lang w:val="en-US"/>
        </w:rPr>
        <w:t xml:space="preserve">and obtains favor from Yahweh” </w:t>
      </w:r>
      <w:r w:rsidRPr="00564459">
        <w:rPr>
          <w:rFonts w:asciiTheme="minorHAnsi" w:hAnsiTheme="minorHAnsi" w:cstheme="minorHAnsi"/>
          <w:lang w:val="en-US"/>
        </w:rPr>
        <w:t>(</w:t>
      </w:r>
      <w:proofErr w:type="spellStart"/>
      <w:r w:rsidRPr="002D7706">
        <w:rPr>
          <w:rFonts w:asciiTheme="minorHAnsi" w:hAnsiTheme="minorHAnsi" w:cstheme="minorHAnsi"/>
          <w:lang w:val="en-US"/>
        </w:rPr>
        <w:t>Prov</w:t>
      </w:r>
      <w:proofErr w:type="spellEnd"/>
      <w:r w:rsidRPr="00564459">
        <w:rPr>
          <w:rFonts w:asciiTheme="minorHAnsi" w:hAnsiTheme="minorHAnsi" w:cstheme="minorHAnsi"/>
          <w:lang w:val="en-US"/>
        </w:rPr>
        <w:t xml:space="preserve"> 18:22)</w:t>
      </w:r>
      <w:r>
        <w:rPr>
          <w:rFonts w:asciiTheme="minorHAnsi" w:hAnsiTheme="minorHAnsi" w:cstheme="minorHAnsi"/>
          <w:lang w:val="en-US"/>
        </w:rPr>
        <w:t>.</w:t>
      </w:r>
      <w:r w:rsidRPr="00564459">
        <w:rPr>
          <w:rFonts w:asciiTheme="minorHAnsi" w:hAnsiTheme="minorHAnsi" w:cstheme="minorHAnsi"/>
          <w:lang w:val="en-US"/>
        </w:rPr>
        <w:t xml:space="preserve"> </w:t>
      </w:r>
      <w:r>
        <w:rPr>
          <w:rFonts w:asciiTheme="minorHAnsi" w:hAnsiTheme="minorHAnsi" w:cstheme="minorHAnsi"/>
          <w:lang w:val="en-US"/>
        </w:rPr>
        <w:t>Wayne</w:t>
      </w:r>
      <w:r w:rsidRPr="00564459">
        <w:rPr>
          <w:rFonts w:asciiTheme="minorHAnsi" w:hAnsiTheme="minorHAnsi" w:cstheme="minorHAnsi"/>
          <w:lang w:val="en-US"/>
        </w:rPr>
        <w:t xml:space="preserve"> </w:t>
      </w:r>
      <w:proofErr w:type="spellStart"/>
      <w:r>
        <w:rPr>
          <w:rFonts w:asciiTheme="minorHAnsi" w:hAnsiTheme="minorHAnsi" w:cstheme="minorHAnsi"/>
          <w:lang w:val="en-US"/>
        </w:rPr>
        <w:t>Grudem</w:t>
      </w:r>
      <w:proofErr w:type="spellEnd"/>
      <w:r w:rsidRPr="00564459">
        <w:rPr>
          <w:rFonts w:asciiTheme="minorHAnsi" w:hAnsiTheme="minorHAnsi" w:cstheme="minorHAnsi"/>
          <w:lang w:val="en-US"/>
        </w:rPr>
        <w:t xml:space="preserve"> </w:t>
      </w:r>
      <w:r>
        <w:rPr>
          <w:rFonts w:asciiTheme="minorHAnsi" w:hAnsiTheme="minorHAnsi" w:cstheme="minorHAnsi"/>
          <w:lang w:val="en-US"/>
        </w:rPr>
        <w:t>makes</w:t>
      </w:r>
      <w:r w:rsidRPr="00564459">
        <w:rPr>
          <w:rFonts w:asciiTheme="minorHAnsi" w:hAnsiTheme="minorHAnsi" w:cstheme="minorHAnsi"/>
          <w:lang w:val="en-US"/>
        </w:rPr>
        <w:t xml:space="preserve"> </w:t>
      </w:r>
      <w:r>
        <w:rPr>
          <w:rFonts w:asciiTheme="minorHAnsi" w:hAnsiTheme="minorHAnsi" w:cstheme="minorHAnsi"/>
          <w:lang w:val="en-US"/>
        </w:rPr>
        <w:t>an</w:t>
      </w:r>
      <w:r w:rsidRPr="00564459">
        <w:rPr>
          <w:rFonts w:asciiTheme="minorHAnsi" w:hAnsiTheme="minorHAnsi" w:cstheme="minorHAnsi"/>
          <w:lang w:val="en-US"/>
        </w:rPr>
        <w:t xml:space="preserve"> </w:t>
      </w:r>
      <w:r>
        <w:rPr>
          <w:rFonts w:asciiTheme="minorHAnsi" w:hAnsiTheme="minorHAnsi" w:cstheme="minorHAnsi"/>
          <w:lang w:val="en-US"/>
        </w:rPr>
        <w:t>insightful</w:t>
      </w:r>
      <w:r w:rsidRPr="00564459">
        <w:rPr>
          <w:rFonts w:asciiTheme="minorHAnsi" w:hAnsiTheme="minorHAnsi" w:cstheme="minorHAnsi"/>
          <w:lang w:val="en-US"/>
        </w:rPr>
        <w:t xml:space="preserve"> </w:t>
      </w:r>
      <w:r>
        <w:rPr>
          <w:rFonts w:asciiTheme="minorHAnsi" w:hAnsiTheme="minorHAnsi" w:cstheme="minorHAnsi"/>
          <w:lang w:val="en-US"/>
        </w:rPr>
        <w:t>comparison</w:t>
      </w:r>
      <w:r w:rsidRPr="00564459">
        <w:rPr>
          <w:rFonts w:asciiTheme="minorHAnsi" w:hAnsiTheme="minorHAnsi" w:cstheme="minorHAnsi"/>
          <w:lang w:val="en-US"/>
        </w:rPr>
        <w:t xml:space="preserve"> </w:t>
      </w:r>
      <w:r>
        <w:rPr>
          <w:rFonts w:asciiTheme="minorHAnsi" w:hAnsiTheme="minorHAnsi" w:cstheme="minorHAnsi"/>
          <w:lang w:val="en-US"/>
        </w:rPr>
        <w:t>of</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marriage relationship with that which exists in the Trinity.</w:t>
      </w:r>
      <w:r w:rsidRPr="00C7367C">
        <w:rPr>
          <w:rStyle w:val="FootnoteReference"/>
          <w:rFonts w:asciiTheme="minorHAnsi" w:hAnsiTheme="minorHAnsi" w:cstheme="minorHAnsi"/>
          <w:sz w:val="24"/>
        </w:rPr>
        <w:footnoteReference w:id="2"/>
      </w:r>
      <w:r w:rsidRPr="00564459">
        <w:rPr>
          <w:rFonts w:asciiTheme="minorHAnsi" w:hAnsiTheme="minorHAnsi" w:cstheme="minorHAnsi"/>
          <w:lang w:val="en-US"/>
        </w:rPr>
        <w:t xml:space="preserve"> </w:t>
      </w:r>
      <w:r>
        <w:rPr>
          <w:rFonts w:asciiTheme="minorHAnsi" w:hAnsiTheme="minorHAnsi" w:cstheme="minorHAnsi"/>
          <w:lang w:val="en-US"/>
        </w:rPr>
        <w:t>We</w:t>
      </w:r>
      <w:r w:rsidRPr="00564459">
        <w:rPr>
          <w:rFonts w:asciiTheme="minorHAnsi" w:hAnsiTheme="minorHAnsi" w:cstheme="minorHAnsi"/>
          <w:lang w:val="en-US"/>
        </w:rPr>
        <w:t xml:space="preserve"> </w:t>
      </w:r>
      <w:r>
        <w:rPr>
          <w:rFonts w:asciiTheme="minorHAnsi" w:hAnsiTheme="minorHAnsi" w:cstheme="minorHAnsi"/>
          <w:lang w:val="en-US"/>
        </w:rPr>
        <w:t>will</w:t>
      </w:r>
      <w:r w:rsidRPr="00564459">
        <w:rPr>
          <w:rFonts w:asciiTheme="minorHAnsi" w:hAnsiTheme="minorHAnsi" w:cstheme="minorHAnsi"/>
          <w:lang w:val="en-US"/>
        </w:rPr>
        <w:t xml:space="preserve"> </w:t>
      </w:r>
      <w:r>
        <w:rPr>
          <w:rFonts w:asciiTheme="minorHAnsi" w:hAnsiTheme="minorHAnsi" w:cstheme="minorHAnsi"/>
          <w:lang w:val="en-US"/>
        </w:rPr>
        <w:t>employ</w:t>
      </w:r>
      <w:r w:rsidRPr="00564459">
        <w:rPr>
          <w:rFonts w:asciiTheme="minorHAnsi" w:hAnsiTheme="minorHAnsi" w:cstheme="minorHAnsi"/>
          <w:lang w:val="en-US"/>
        </w:rPr>
        <w:t xml:space="preserve"> </w:t>
      </w:r>
      <w:r>
        <w:rPr>
          <w:rFonts w:asciiTheme="minorHAnsi" w:hAnsiTheme="minorHAnsi" w:cstheme="minorHAnsi"/>
          <w:lang w:val="en-US"/>
        </w:rPr>
        <w:t>his</w:t>
      </w:r>
      <w:r w:rsidRPr="00564459">
        <w:rPr>
          <w:rFonts w:asciiTheme="minorHAnsi" w:hAnsiTheme="minorHAnsi" w:cstheme="minorHAnsi"/>
          <w:lang w:val="en-US"/>
        </w:rPr>
        <w:t xml:space="preserve"> </w:t>
      </w:r>
      <w:r>
        <w:rPr>
          <w:rFonts w:asciiTheme="minorHAnsi" w:hAnsiTheme="minorHAnsi" w:cstheme="minorHAnsi"/>
          <w:lang w:val="en-US"/>
        </w:rPr>
        <w:t>insights</w:t>
      </w:r>
      <w:r w:rsidRPr="00564459">
        <w:rPr>
          <w:rFonts w:asciiTheme="minorHAnsi" w:hAnsiTheme="minorHAnsi" w:cstheme="minorHAnsi"/>
          <w:lang w:val="en-US"/>
        </w:rPr>
        <w:t xml:space="preserve"> </w:t>
      </w:r>
      <w:r>
        <w:rPr>
          <w:rFonts w:asciiTheme="minorHAnsi" w:hAnsiTheme="minorHAnsi" w:cstheme="minorHAnsi"/>
          <w:lang w:val="en-US"/>
        </w:rPr>
        <w:t>in</w:t>
      </w:r>
      <w:r w:rsidRPr="00564459">
        <w:rPr>
          <w:rFonts w:asciiTheme="minorHAnsi" w:hAnsiTheme="minorHAnsi" w:cstheme="minorHAnsi"/>
          <w:lang w:val="en-US"/>
        </w:rPr>
        <w:t xml:space="preserve"> </w:t>
      </w:r>
      <w:r>
        <w:rPr>
          <w:rFonts w:asciiTheme="minorHAnsi" w:hAnsiTheme="minorHAnsi" w:cstheme="minorHAnsi"/>
          <w:lang w:val="en-US"/>
        </w:rPr>
        <w:t>our</w:t>
      </w:r>
      <w:r w:rsidRPr="00564459">
        <w:rPr>
          <w:rFonts w:asciiTheme="minorHAnsi" w:hAnsiTheme="minorHAnsi" w:cstheme="minorHAnsi"/>
          <w:lang w:val="en-US"/>
        </w:rPr>
        <w:t xml:space="preserve"> </w:t>
      </w:r>
      <w:r>
        <w:rPr>
          <w:rFonts w:asciiTheme="minorHAnsi" w:hAnsiTheme="minorHAnsi" w:cstheme="minorHAnsi"/>
          <w:lang w:val="en-US"/>
        </w:rPr>
        <w:t>study</w:t>
      </w:r>
      <w:r w:rsidRPr="00564459">
        <w:rPr>
          <w:rFonts w:asciiTheme="minorHAnsi" w:hAnsiTheme="minorHAnsi" w:cstheme="minorHAnsi"/>
          <w:lang w:val="en-US"/>
        </w:rPr>
        <w:t xml:space="preserve">. </w:t>
      </w:r>
    </w:p>
    <w:p w:rsidR="0014238C" w:rsidRPr="00564459" w:rsidRDefault="0014238C" w:rsidP="0014238C">
      <w:pPr>
        <w:ind w:firstLine="425"/>
        <w:rPr>
          <w:rFonts w:asciiTheme="minorHAnsi" w:hAnsiTheme="minorHAnsi" w:cstheme="minorHAnsi"/>
          <w:lang w:val="en-US"/>
        </w:rPr>
      </w:pP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Scriptures</w:t>
      </w:r>
      <w:r w:rsidRPr="00564459">
        <w:rPr>
          <w:rFonts w:asciiTheme="minorHAnsi" w:hAnsiTheme="minorHAnsi" w:cstheme="minorHAnsi"/>
          <w:lang w:val="en-US"/>
        </w:rPr>
        <w:t xml:space="preserve"> </w:t>
      </w:r>
      <w:r>
        <w:rPr>
          <w:rFonts w:asciiTheme="minorHAnsi" w:hAnsiTheme="minorHAnsi" w:cstheme="minorHAnsi"/>
          <w:lang w:val="en-US"/>
        </w:rPr>
        <w:t>present</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Trinity</w:t>
      </w:r>
      <w:r w:rsidRPr="00564459">
        <w:rPr>
          <w:rFonts w:asciiTheme="minorHAnsi" w:hAnsiTheme="minorHAnsi" w:cstheme="minorHAnsi"/>
          <w:lang w:val="en-US"/>
        </w:rPr>
        <w:t xml:space="preserve"> </w:t>
      </w:r>
      <w:r>
        <w:rPr>
          <w:rFonts w:asciiTheme="minorHAnsi" w:hAnsiTheme="minorHAnsi" w:cstheme="minorHAnsi"/>
          <w:lang w:val="en-US"/>
        </w:rPr>
        <w:t>as a plurality in unity. One</w:t>
      </w:r>
      <w:r w:rsidRPr="00564459">
        <w:rPr>
          <w:rFonts w:asciiTheme="minorHAnsi" w:hAnsiTheme="minorHAnsi" w:cstheme="minorHAnsi"/>
          <w:lang w:val="en-US"/>
        </w:rPr>
        <w:t xml:space="preserve"> </w:t>
      </w:r>
      <w:r>
        <w:rPr>
          <w:rFonts w:asciiTheme="minorHAnsi" w:hAnsiTheme="minorHAnsi" w:cstheme="minorHAnsi"/>
          <w:lang w:val="en-US"/>
        </w:rPr>
        <w:t>God</w:t>
      </w:r>
      <w:r w:rsidRPr="00564459">
        <w:rPr>
          <w:rFonts w:asciiTheme="minorHAnsi" w:hAnsiTheme="minorHAnsi" w:cstheme="minorHAnsi"/>
          <w:lang w:val="en-US"/>
        </w:rPr>
        <w:t xml:space="preserve"> </w:t>
      </w:r>
      <w:r>
        <w:rPr>
          <w:rFonts w:asciiTheme="minorHAnsi" w:hAnsiTheme="minorHAnsi" w:cstheme="minorHAnsi"/>
          <w:lang w:val="en-US"/>
        </w:rPr>
        <w:t>exists</w:t>
      </w:r>
      <w:r w:rsidRPr="00564459">
        <w:rPr>
          <w:rFonts w:asciiTheme="minorHAnsi" w:hAnsiTheme="minorHAnsi" w:cstheme="minorHAnsi"/>
          <w:lang w:val="en-US"/>
        </w:rPr>
        <w:t xml:space="preserve"> </w:t>
      </w:r>
      <w:r>
        <w:rPr>
          <w:rFonts w:asciiTheme="minorHAnsi" w:hAnsiTheme="minorHAnsi" w:cstheme="minorHAnsi"/>
          <w:lang w:val="en-US"/>
        </w:rPr>
        <w:t>in</w:t>
      </w:r>
      <w:r w:rsidRPr="00564459">
        <w:rPr>
          <w:rFonts w:asciiTheme="minorHAnsi" w:hAnsiTheme="minorHAnsi" w:cstheme="minorHAnsi"/>
          <w:lang w:val="en-US"/>
        </w:rPr>
        <w:t xml:space="preserve"> </w:t>
      </w:r>
      <w:r>
        <w:rPr>
          <w:rFonts w:asciiTheme="minorHAnsi" w:hAnsiTheme="minorHAnsi" w:cstheme="minorHAnsi"/>
          <w:lang w:val="en-US"/>
        </w:rPr>
        <w:t>three</w:t>
      </w:r>
      <w:r w:rsidRPr="00564459">
        <w:rPr>
          <w:rFonts w:asciiTheme="minorHAnsi" w:hAnsiTheme="minorHAnsi" w:cstheme="minorHAnsi"/>
          <w:lang w:val="en-US"/>
        </w:rPr>
        <w:t xml:space="preserve"> </w:t>
      </w:r>
      <w:r>
        <w:rPr>
          <w:rFonts w:asciiTheme="minorHAnsi" w:hAnsiTheme="minorHAnsi" w:cstheme="minorHAnsi"/>
          <w:lang w:val="en-US"/>
        </w:rPr>
        <w:t>distinct</w:t>
      </w:r>
      <w:r w:rsidRPr="00564459">
        <w:rPr>
          <w:rFonts w:asciiTheme="minorHAnsi" w:hAnsiTheme="minorHAnsi" w:cstheme="minorHAnsi"/>
          <w:lang w:val="en-US"/>
        </w:rPr>
        <w:t xml:space="preserve"> </w:t>
      </w:r>
      <w:r>
        <w:rPr>
          <w:rFonts w:asciiTheme="minorHAnsi" w:hAnsiTheme="minorHAnsi" w:cstheme="minorHAnsi"/>
          <w:lang w:val="en-US"/>
        </w:rPr>
        <w:t>Persons: Father, Son, and Holy Spirit.</w:t>
      </w:r>
      <w:r w:rsidRPr="00564459">
        <w:rPr>
          <w:rFonts w:asciiTheme="minorHAnsi" w:hAnsiTheme="minorHAnsi" w:cstheme="minorHAnsi"/>
          <w:lang w:val="en-US"/>
        </w:rPr>
        <w:t xml:space="preserve"> </w:t>
      </w:r>
      <w:r>
        <w:rPr>
          <w:rFonts w:asciiTheme="minorHAnsi" w:hAnsiTheme="minorHAnsi" w:cstheme="minorHAnsi"/>
          <w:lang w:val="en-US"/>
        </w:rPr>
        <w:t>A</w:t>
      </w:r>
      <w:r w:rsidRPr="00564459">
        <w:rPr>
          <w:rFonts w:asciiTheme="minorHAnsi" w:hAnsiTheme="minorHAnsi" w:cstheme="minorHAnsi"/>
          <w:lang w:val="en-US"/>
        </w:rPr>
        <w:t xml:space="preserve"> </w:t>
      </w:r>
      <w:r>
        <w:rPr>
          <w:rFonts w:asciiTheme="minorHAnsi" w:hAnsiTheme="minorHAnsi" w:cstheme="minorHAnsi"/>
          <w:lang w:val="en-US"/>
        </w:rPr>
        <w:t>proper</w:t>
      </w:r>
      <w:r w:rsidRPr="00564459">
        <w:rPr>
          <w:rFonts w:asciiTheme="minorHAnsi" w:hAnsiTheme="minorHAnsi" w:cstheme="minorHAnsi"/>
          <w:lang w:val="en-US"/>
        </w:rPr>
        <w:t xml:space="preserve"> </w:t>
      </w:r>
      <w:r>
        <w:rPr>
          <w:rFonts w:asciiTheme="minorHAnsi" w:hAnsiTheme="minorHAnsi" w:cstheme="minorHAnsi"/>
          <w:lang w:val="en-US"/>
        </w:rPr>
        <w:t>understanding</w:t>
      </w:r>
      <w:r w:rsidRPr="00564459">
        <w:rPr>
          <w:rFonts w:asciiTheme="minorHAnsi" w:hAnsiTheme="minorHAnsi" w:cstheme="minorHAnsi"/>
          <w:lang w:val="en-US"/>
        </w:rPr>
        <w:t xml:space="preserve"> </w:t>
      </w:r>
      <w:r>
        <w:rPr>
          <w:rFonts w:asciiTheme="minorHAnsi" w:hAnsiTheme="minorHAnsi" w:cstheme="minorHAnsi"/>
          <w:lang w:val="en-US"/>
        </w:rPr>
        <w:t>of</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Trinity</w:t>
      </w:r>
      <w:r w:rsidRPr="00564459">
        <w:rPr>
          <w:rFonts w:asciiTheme="minorHAnsi" w:hAnsiTheme="minorHAnsi" w:cstheme="minorHAnsi"/>
          <w:lang w:val="en-US"/>
        </w:rPr>
        <w:t xml:space="preserve"> </w:t>
      </w:r>
      <w:r>
        <w:rPr>
          <w:rFonts w:asciiTheme="minorHAnsi" w:hAnsiTheme="minorHAnsi" w:cstheme="minorHAnsi"/>
          <w:lang w:val="en-US"/>
        </w:rPr>
        <w:t xml:space="preserve">affirms that all Members of the Godhead are equal in nature and dignity. One Person is not greater than the </w:t>
      </w:r>
      <w:proofErr w:type="gramStart"/>
      <w:r>
        <w:rPr>
          <w:rFonts w:asciiTheme="minorHAnsi" w:hAnsiTheme="minorHAnsi" w:cstheme="minorHAnsi"/>
          <w:lang w:val="en-US"/>
        </w:rPr>
        <w:t>others</w:t>
      </w:r>
      <w:proofErr w:type="gramEnd"/>
      <w:r>
        <w:rPr>
          <w:rFonts w:asciiTheme="minorHAnsi" w:hAnsiTheme="minorHAnsi" w:cstheme="minorHAnsi"/>
          <w:lang w:val="en-US"/>
        </w:rPr>
        <w:t>. In</w:t>
      </w:r>
      <w:r w:rsidRPr="00564459">
        <w:rPr>
          <w:rFonts w:asciiTheme="minorHAnsi" w:hAnsiTheme="minorHAnsi" w:cstheme="minorHAnsi"/>
          <w:lang w:val="en-US"/>
        </w:rPr>
        <w:t xml:space="preserve"> </w:t>
      </w:r>
      <w:r>
        <w:rPr>
          <w:rFonts w:asciiTheme="minorHAnsi" w:hAnsiTheme="minorHAnsi" w:cstheme="minorHAnsi"/>
          <w:lang w:val="en-US"/>
        </w:rPr>
        <w:t>addition</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Persons</w:t>
      </w:r>
      <w:r w:rsidRPr="00564459">
        <w:rPr>
          <w:rFonts w:asciiTheme="minorHAnsi" w:hAnsiTheme="minorHAnsi" w:cstheme="minorHAnsi"/>
          <w:lang w:val="en-US"/>
        </w:rPr>
        <w:t xml:space="preserve"> </w:t>
      </w:r>
      <w:r>
        <w:rPr>
          <w:rFonts w:asciiTheme="minorHAnsi" w:hAnsiTheme="minorHAnsi" w:cstheme="minorHAnsi"/>
          <w:lang w:val="en-US"/>
        </w:rPr>
        <w:t>of</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Trinity differ in function among themselves. Each</w:t>
      </w:r>
      <w:r w:rsidRPr="00564459">
        <w:rPr>
          <w:rFonts w:asciiTheme="minorHAnsi" w:hAnsiTheme="minorHAnsi" w:cstheme="minorHAnsi"/>
          <w:lang w:val="en-US"/>
        </w:rPr>
        <w:t xml:space="preserve"> </w:t>
      </w:r>
      <w:r>
        <w:rPr>
          <w:rFonts w:asciiTheme="minorHAnsi" w:hAnsiTheme="minorHAnsi" w:cstheme="minorHAnsi"/>
          <w:lang w:val="en-US"/>
        </w:rPr>
        <w:t>has</w:t>
      </w:r>
      <w:r w:rsidRPr="00564459">
        <w:rPr>
          <w:rFonts w:asciiTheme="minorHAnsi" w:hAnsiTheme="minorHAnsi" w:cstheme="minorHAnsi"/>
          <w:lang w:val="en-US"/>
        </w:rPr>
        <w:t xml:space="preserve"> </w:t>
      </w:r>
      <w:r>
        <w:rPr>
          <w:rFonts w:asciiTheme="minorHAnsi" w:hAnsiTheme="minorHAnsi" w:cstheme="minorHAnsi"/>
          <w:lang w:val="en-US"/>
        </w:rPr>
        <w:t>a</w:t>
      </w:r>
      <w:r w:rsidRPr="00564459">
        <w:rPr>
          <w:rFonts w:asciiTheme="minorHAnsi" w:hAnsiTheme="minorHAnsi" w:cstheme="minorHAnsi"/>
          <w:lang w:val="en-US"/>
        </w:rPr>
        <w:t xml:space="preserve"> </w:t>
      </w:r>
      <w:r>
        <w:rPr>
          <w:rFonts w:asciiTheme="minorHAnsi" w:hAnsiTheme="minorHAnsi" w:cstheme="minorHAnsi"/>
          <w:lang w:val="en-US"/>
        </w:rPr>
        <w:t>specific</w:t>
      </w:r>
      <w:r w:rsidRPr="00564459">
        <w:rPr>
          <w:rFonts w:asciiTheme="minorHAnsi" w:hAnsiTheme="minorHAnsi" w:cstheme="minorHAnsi"/>
          <w:lang w:val="en-US"/>
        </w:rPr>
        <w:t xml:space="preserve"> </w:t>
      </w:r>
      <w:r>
        <w:rPr>
          <w:rFonts w:asciiTheme="minorHAnsi" w:hAnsiTheme="minorHAnsi" w:cstheme="minorHAnsi"/>
          <w:lang w:val="en-US"/>
        </w:rPr>
        <w:t>role</w:t>
      </w:r>
      <w:r w:rsidRPr="00564459">
        <w:rPr>
          <w:rFonts w:asciiTheme="minorHAnsi" w:hAnsiTheme="minorHAnsi" w:cstheme="minorHAnsi"/>
          <w:lang w:val="en-US"/>
        </w:rPr>
        <w:t xml:space="preserve"> </w:t>
      </w:r>
      <w:r>
        <w:rPr>
          <w:rFonts w:asciiTheme="minorHAnsi" w:hAnsiTheme="minorHAnsi" w:cstheme="minorHAnsi"/>
          <w:lang w:val="en-US"/>
        </w:rPr>
        <w:t>to</w:t>
      </w:r>
      <w:r w:rsidRPr="00564459">
        <w:rPr>
          <w:rFonts w:asciiTheme="minorHAnsi" w:hAnsiTheme="minorHAnsi" w:cstheme="minorHAnsi"/>
          <w:lang w:val="en-US"/>
        </w:rPr>
        <w:t xml:space="preserve"> </w:t>
      </w:r>
      <w:r>
        <w:rPr>
          <w:rFonts w:asciiTheme="minorHAnsi" w:hAnsiTheme="minorHAnsi" w:cstheme="minorHAnsi"/>
          <w:lang w:val="en-US"/>
        </w:rPr>
        <w:t>play</w:t>
      </w:r>
      <w:r w:rsidRPr="00564459">
        <w:rPr>
          <w:rFonts w:asciiTheme="minorHAnsi" w:hAnsiTheme="minorHAnsi" w:cstheme="minorHAnsi"/>
          <w:lang w:val="en-US"/>
        </w:rPr>
        <w:t xml:space="preserve"> </w:t>
      </w:r>
      <w:r>
        <w:rPr>
          <w:rFonts w:asciiTheme="minorHAnsi" w:hAnsiTheme="minorHAnsi" w:cstheme="minorHAnsi"/>
          <w:lang w:val="en-US"/>
        </w:rPr>
        <w:t>in</w:t>
      </w:r>
      <w:r w:rsidRPr="00564459">
        <w:rPr>
          <w:rFonts w:asciiTheme="minorHAnsi" w:hAnsiTheme="minorHAnsi" w:cstheme="minorHAnsi"/>
          <w:lang w:val="en-US"/>
        </w:rPr>
        <w:t xml:space="preserve"> </w:t>
      </w:r>
      <w:r>
        <w:rPr>
          <w:rFonts w:asciiTheme="minorHAnsi" w:hAnsiTheme="minorHAnsi" w:cstheme="minorHAnsi"/>
          <w:lang w:val="en-US"/>
        </w:rPr>
        <w:t>accomplishing God’s plan</w:t>
      </w:r>
      <w:r w:rsidRPr="00564459">
        <w:rPr>
          <w:rFonts w:asciiTheme="minorHAnsi" w:hAnsiTheme="minorHAnsi" w:cstheme="minorHAnsi"/>
          <w:lang w:val="en-US"/>
        </w:rPr>
        <w:t xml:space="preserve">. </w:t>
      </w:r>
    </w:p>
    <w:p w:rsidR="0014238C" w:rsidRPr="006B50B4" w:rsidRDefault="0014238C" w:rsidP="0014238C">
      <w:pPr>
        <w:ind w:firstLine="425"/>
        <w:rPr>
          <w:rFonts w:asciiTheme="minorHAnsi" w:hAnsiTheme="minorHAnsi" w:cstheme="minorHAnsi"/>
          <w:lang w:val="en-US"/>
        </w:rPr>
      </w:pPr>
      <w:r>
        <w:rPr>
          <w:rFonts w:asciiTheme="minorHAnsi" w:hAnsiTheme="minorHAnsi" w:cstheme="minorHAnsi"/>
          <w:lang w:val="en-US"/>
        </w:rPr>
        <w:t>It</w:t>
      </w:r>
      <w:r w:rsidRPr="00564459">
        <w:rPr>
          <w:rFonts w:asciiTheme="minorHAnsi" w:hAnsiTheme="minorHAnsi" w:cstheme="minorHAnsi"/>
          <w:lang w:val="en-US"/>
        </w:rPr>
        <w:t xml:space="preserve"> </w:t>
      </w:r>
      <w:r>
        <w:rPr>
          <w:rFonts w:asciiTheme="minorHAnsi" w:hAnsiTheme="minorHAnsi" w:cstheme="minorHAnsi"/>
          <w:lang w:val="en-US"/>
        </w:rPr>
        <w:t>is</w:t>
      </w:r>
      <w:r w:rsidRPr="00564459">
        <w:rPr>
          <w:rFonts w:asciiTheme="minorHAnsi" w:hAnsiTheme="minorHAnsi" w:cstheme="minorHAnsi"/>
          <w:lang w:val="en-US"/>
        </w:rPr>
        <w:t xml:space="preserve"> </w:t>
      </w:r>
      <w:r>
        <w:rPr>
          <w:rFonts w:asciiTheme="minorHAnsi" w:hAnsiTheme="minorHAnsi" w:cstheme="minorHAnsi"/>
          <w:lang w:val="en-US"/>
        </w:rPr>
        <w:t>interesting</w:t>
      </w:r>
      <w:r w:rsidRPr="00564459">
        <w:rPr>
          <w:rFonts w:asciiTheme="minorHAnsi" w:hAnsiTheme="minorHAnsi" w:cstheme="minorHAnsi"/>
          <w:lang w:val="en-US"/>
        </w:rPr>
        <w:t xml:space="preserve"> </w:t>
      </w:r>
      <w:r>
        <w:rPr>
          <w:rFonts w:asciiTheme="minorHAnsi" w:hAnsiTheme="minorHAnsi" w:cstheme="minorHAnsi"/>
          <w:lang w:val="en-US"/>
        </w:rPr>
        <w:t>to</w:t>
      </w:r>
      <w:r w:rsidRPr="00564459">
        <w:rPr>
          <w:rFonts w:asciiTheme="minorHAnsi" w:hAnsiTheme="minorHAnsi" w:cstheme="minorHAnsi"/>
          <w:lang w:val="en-US"/>
        </w:rPr>
        <w:t xml:space="preserve"> </w:t>
      </w:r>
      <w:r>
        <w:rPr>
          <w:rFonts w:asciiTheme="minorHAnsi" w:hAnsiTheme="minorHAnsi" w:cstheme="minorHAnsi"/>
          <w:lang w:val="en-US"/>
        </w:rPr>
        <w:t>note</w:t>
      </w:r>
      <w:r w:rsidRPr="00564459">
        <w:rPr>
          <w:rFonts w:asciiTheme="minorHAnsi" w:hAnsiTheme="minorHAnsi" w:cstheme="minorHAnsi"/>
          <w:lang w:val="en-US"/>
        </w:rPr>
        <w:t xml:space="preserve"> </w:t>
      </w:r>
      <w:r>
        <w:rPr>
          <w:rFonts w:asciiTheme="minorHAnsi" w:hAnsiTheme="minorHAnsi" w:cstheme="minorHAnsi"/>
          <w:lang w:val="en-US"/>
        </w:rPr>
        <w:t>that</w:t>
      </w:r>
      <w:r w:rsidRPr="00564459">
        <w:rPr>
          <w:rFonts w:asciiTheme="minorHAnsi" w:hAnsiTheme="minorHAnsi" w:cstheme="minorHAnsi"/>
          <w:lang w:val="en-US"/>
        </w:rPr>
        <w:t xml:space="preserve"> </w:t>
      </w:r>
      <w:r>
        <w:rPr>
          <w:rFonts w:asciiTheme="minorHAnsi" w:hAnsiTheme="minorHAnsi" w:cstheme="minorHAnsi"/>
          <w:lang w:val="en-US"/>
        </w:rPr>
        <w:t>all</w:t>
      </w:r>
      <w:r w:rsidRPr="00564459">
        <w:rPr>
          <w:rFonts w:asciiTheme="minorHAnsi" w:hAnsiTheme="minorHAnsi" w:cstheme="minorHAnsi"/>
          <w:lang w:val="en-US"/>
        </w:rPr>
        <w:t xml:space="preserve"> </w:t>
      </w:r>
      <w:r>
        <w:rPr>
          <w:rFonts w:asciiTheme="minorHAnsi" w:hAnsiTheme="minorHAnsi" w:cstheme="minorHAnsi"/>
          <w:lang w:val="en-US"/>
        </w:rPr>
        <w:t>these</w:t>
      </w:r>
      <w:r w:rsidRPr="00564459">
        <w:rPr>
          <w:rFonts w:asciiTheme="minorHAnsi" w:hAnsiTheme="minorHAnsi" w:cstheme="minorHAnsi"/>
          <w:lang w:val="en-US"/>
        </w:rPr>
        <w:t xml:space="preserve"> </w:t>
      </w:r>
      <w:r>
        <w:rPr>
          <w:rFonts w:asciiTheme="minorHAnsi" w:hAnsiTheme="minorHAnsi" w:cstheme="minorHAnsi"/>
          <w:lang w:val="en-US"/>
        </w:rPr>
        <w:t>features</w:t>
      </w:r>
      <w:r w:rsidRPr="00564459">
        <w:rPr>
          <w:rFonts w:asciiTheme="minorHAnsi" w:hAnsiTheme="minorHAnsi" w:cstheme="minorHAnsi"/>
          <w:lang w:val="en-US"/>
        </w:rPr>
        <w:t xml:space="preserve"> </w:t>
      </w:r>
      <w:r>
        <w:rPr>
          <w:rFonts w:asciiTheme="minorHAnsi" w:hAnsiTheme="minorHAnsi" w:cstheme="minorHAnsi"/>
          <w:lang w:val="en-US"/>
        </w:rPr>
        <w:t>present</w:t>
      </w:r>
      <w:r w:rsidRPr="00564459">
        <w:rPr>
          <w:rFonts w:asciiTheme="minorHAnsi" w:hAnsiTheme="minorHAnsi" w:cstheme="minorHAnsi"/>
          <w:lang w:val="en-US"/>
        </w:rPr>
        <w:t xml:space="preserve"> </w:t>
      </w:r>
      <w:r>
        <w:rPr>
          <w:rFonts w:asciiTheme="minorHAnsi" w:hAnsiTheme="minorHAnsi" w:cstheme="minorHAnsi"/>
          <w:lang w:val="en-US"/>
        </w:rPr>
        <w:t>in</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Trinity find correspondence with the marriage union. First</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couple</w:t>
      </w:r>
      <w:r w:rsidRPr="00564459">
        <w:rPr>
          <w:rFonts w:asciiTheme="minorHAnsi" w:hAnsiTheme="minorHAnsi" w:cstheme="minorHAnsi"/>
          <w:lang w:val="en-US"/>
        </w:rPr>
        <w:t xml:space="preserve"> </w:t>
      </w:r>
      <w:r>
        <w:rPr>
          <w:rFonts w:asciiTheme="minorHAnsi" w:hAnsiTheme="minorHAnsi" w:cstheme="minorHAnsi"/>
          <w:lang w:val="en-US"/>
        </w:rPr>
        <w:t>is</w:t>
      </w:r>
      <w:r w:rsidRPr="00564459">
        <w:rPr>
          <w:rFonts w:asciiTheme="minorHAnsi" w:hAnsiTheme="minorHAnsi" w:cstheme="minorHAnsi"/>
          <w:lang w:val="en-US"/>
        </w:rPr>
        <w:t xml:space="preserve"> </w:t>
      </w:r>
      <w:r>
        <w:rPr>
          <w:rFonts w:asciiTheme="minorHAnsi" w:hAnsiTheme="minorHAnsi" w:cstheme="minorHAnsi"/>
          <w:lang w:val="en-US"/>
        </w:rPr>
        <w:t>obliged</w:t>
      </w:r>
      <w:r w:rsidRPr="00564459">
        <w:rPr>
          <w:rFonts w:asciiTheme="minorHAnsi" w:hAnsiTheme="minorHAnsi" w:cstheme="minorHAnsi"/>
          <w:lang w:val="en-US"/>
        </w:rPr>
        <w:t xml:space="preserve"> </w:t>
      </w:r>
      <w:r>
        <w:rPr>
          <w:rFonts w:asciiTheme="minorHAnsi" w:hAnsiTheme="minorHAnsi" w:cstheme="minorHAnsi"/>
          <w:lang w:val="en-US"/>
        </w:rPr>
        <w:t>to</w:t>
      </w:r>
      <w:r w:rsidRPr="00564459">
        <w:rPr>
          <w:rFonts w:asciiTheme="minorHAnsi" w:hAnsiTheme="minorHAnsi" w:cstheme="minorHAnsi"/>
          <w:lang w:val="en-US"/>
        </w:rPr>
        <w:t xml:space="preserve"> </w:t>
      </w:r>
      <w:r>
        <w:rPr>
          <w:rFonts w:asciiTheme="minorHAnsi" w:hAnsiTheme="minorHAnsi" w:cstheme="minorHAnsi"/>
          <w:lang w:val="en-US"/>
        </w:rPr>
        <w:t>preserve</w:t>
      </w:r>
      <w:r w:rsidRPr="00564459">
        <w:rPr>
          <w:rFonts w:asciiTheme="minorHAnsi" w:hAnsiTheme="minorHAnsi" w:cstheme="minorHAnsi"/>
          <w:lang w:val="en-US"/>
        </w:rPr>
        <w:t xml:space="preserve"> </w:t>
      </w:r>
      <w:r>
        <w:rPr>
          <w:rFonts w:asciiTheme="minorHAnsi" w:hAnsiTheme="minorHAnsi" w:cstheme="minorHAnsi"/>
          <w:lang w:val="en-US"/>
        </w:rPr>
        <w:t>unity</w:t>
      </w:r>
      <w:r w:rsidRPr="00564459">
        <w:rPr>
          <w:rFonts w:asciiTheme="minorHAnsi" w:hAnsiTheme="minorHAnsi" w:cstheme="minorHAnsi"/>
          <w:lang w:val="en-US"/>
        </w:rPr>
        <w:t xml:space="preserve"> </w:t>
      </w:r>
      <w:r>
        <w:rPr>
          <w:rFonts w:asciiTheme="minorHAnsi" w:hAnsiTheme="minorHAnsi" w:cstheme="minorHAnsi"/>
          <w:lang w:val="en-US"/>
        </w:rPr>
        <w:t>in</w:t>
      </w:r>
      <w:r w:rsidRPr="00564459">
        <w:rPr>
          <w:rFonts w:asciiTheme="minorHAnsi" w:hAnsiTheme="minorHAnsi" w:cstheme="minorHAnsi"/>
          <w:lang w:val="en-US"/>
        </w:rPr>
        <w:t xml:space="preserve"> </w:t>
      </w:r>
      <w:r>
        <w:rPr>
          <w:rFonts w:asciiTheme="minorHAnsi" w:hAnsiTheme="minorHAnsi" w:cstheme="minorHAnsi"/>
          <w:lang w:val="en-US"/>
        </w:rPr>
        <w:t>their</w:t>
      </w:r>
      <w:r w:rsidRPr="00564459">
        <w:rPr>
          <w:rFonts w:asciiTheme="minorHAnsi" w:hAnsiTheme="minorHAnsi" w:cstheme="minorHAnsi"/>
          <w:lang w:val="en-US"/>
        </w:rPr>
        <w:t xml:space="preserve"> </w:t>
      </w:r>
      <w:r>
        <w:rPr>
          <w:rFonts w:asciiTheme="minorHAnsi" w:hAnsiTheme="minorHAnsi" w:cstheme="minorHAnsi"/>
          <w:lang w:val="en-US"/>
        </w:rPr>
        <w:t>diversity. Before</w:t>
      </w:r>
      <w:r w:rsidRPr="003C1C6C">
        <w:rPr>
          <w:rFonts w:asciiTheme="minorHAnsi" w:hAnsiTheme="minorHAnsi" w:cstheme="minorHAnsi"/>
          <w:lang w:val="en-US"/>
        </w:rPr>
        <w:t xml:space="preserve"> </w:t>
      </w:r>
      <w:r>
        <w:rPr>
          <w:rFonts w:asciiTheme="minorHAnsi" w:hAnsiTheme="minorHAnsi" w:cstheme="minorHAnsi"/>
          <w:lang w:val="en-US"/>
        </w:rPr>
        <w:t>God</w:t>
      </w:r>
      <w:r w:rsidRPr="003C1C6C">
        <w:rPr>
          <w:rFonts w:asciiTheme="minorHAnsi" w:hAnsiTheme="minorHAnsi" w:cstheme="minorHAnsi"/>
          <w:lang w:val="en-US"/>
        </w:rPr>
        <w:t xml:space="preserve">, </w:t>
      </w:r>
      <w:r>
        <w:rPr>
          <w:rFonts w:asciiTheme="minorHAnsi" w:hAnsiTheme="minorHAnsi" w:cstheme="minorHAnsi"/>
          <w:lang w:val="en-US"/>
        </w:rPr>
        <w:t>they</w:t>
      </w:r>
      <w:r w:rsidRPr="003C1C6C">
        <w:rPr>
          <w:rFonts w:asciiTheme="minorHAnsi" w:hAnsiTheme="minorHAnsi" w:cstheme="minorHAnsi"/>
          <w:lang w:val="en-US"/>
        </w:rPr>
        <w:t xml:space="preserve"> </w:t>
      </w:r>
      <w:r>
        <w:rPr>
          <w:rFonts w:asciiTheme="minorHAnsi" w:hAnsiTheme="minorHAnsi" w:cstheme="minorHAnsi"/>
          <w:lang w:val="en-US"/>
        </w:rPr>
        <w:t>are</w:t>
      </w:r>
      <w:r w:rsidRPr="003C1C6C">
        <w:rPr>
          <w:rFonts w:asciiTheme="minorHAnsi" w:hAnsiTheme="minorHAnsi" w:cstheme="minorHAnsi"/>
          <w:lang w:val="en-US"/>
        </w:rPr>
        <w:t xml:space="preserve"> “</w:t>
      </w:r>
      <w:r>
        <w:rPr>
          <w:rFonts w:asciiTheme="minorHAnsi" w:hAnsiTheme="minorHAnsi" w:cstheme="minorHAnsi"/>
          <w:lang w:val="en-US"/>
        </w:rPr>
        <w:t>one</w:t>
      </w:r>
      <w:r w:rsidRPr="003C1C6C">
        <w:rPr>
          <w:rFonts w:asciiTheme="minorHAnsi" w:hAnsiTheme="minorHAnsi" w:cstheme="minorHAnsi"/>
          <w:lang w:val="en-US"/>
        </w:rPr>
        <w:t xml:space="preserve"> </w:t>
      </w:r>
      <w:r>
        <w:rPr>
          <w:rFonts w:asciiTheme="minorHAnsi" w:hAnsiTheme="minorHAnsi" w:cstheme="minorHAnsi"/>
          <w:lang w:val="en-US"/>
        </w:rPr>
        <w:t>flesh</w:t>
      </w:r>
      <w:r w:rsidRPr="003C1C6C">
        <w:rPr>
          <w:rFonts w:asciiTheme="minorHAnsi" w:hAnsiTheme="minorHAnsi" w:cstheme="minorHAnsi"/>
          <w:lang w:val="en-US"/>
        </w:rPr>
        <w:t xml:space="preserve">.” </w:t>
      </w:r>
      <w:r>
        <w:rPr>
          <w:rFonts w:asciiTheme="minorHAnsi" w:hAnsiTheme="minorHAnsi" w:cstheme="minorHAnsi"/>
          <w:lang w:val="en-US"/>
        </w:rPr>
        <w:t>Second</w:t>
      </w:r>
      <w:r w:rsidRPr="00564459">
        <w:rPr>
          <w:rFonts w:asciiTheme="minorHAnsi" w:hAnsiTheme="minorHAnsi" w:cstheme="minorHAnsi"/>
          <w:lang w:val="en-US"/>
        </w:rPr>
        <w:t xml:space="preserve">, </w:t>
      </w:r>
      <w:r>
        <w:rPr>
          <w:rFonts w:asciiTheme="minorHAnsi" w:hAnsiTheme="minorHAnsi" w:cstheme="minorHAnsi"/>
          <w:lang w:val="en-US"/>
        </w:rPr>
        <w:t>before</w:t>
      </w:r>
      <w:r w:rsidRPr="00564459">
        <w:rPr>
          <w:rFonts w:asciiTheme="minorHAnsi" w:hAnsiTheme="minorHAnsi" w:cstheme="minorHAnsi"/>
          <w:lang w:val="en-US"/>
        </w:rPr>
        <w:t xml:space="preserve"> </w:t>
      </w:r>
      <w:r>
        <w:rPr>
          <w:rFonts w:asciiTheme="minorHAnsi" w:hAnsiTheme="minorHAnsi" w:cstheme="minorHAnsi"/>
          <w:lang w:val="en-US"/>
        </w:rPr>
        <w:t>God</w:t>
      </w:r>
      <w:r w:rsidRPr="00564459">
        <w:rPr>
          <w:rFonts w:asciiTheme="minorHAnsi" w:hAnsiTheme="minorHAnsi" w:cstheme="minorHAnsi"/>
          <w:lang w:val="en-US"/>
        </w:rPr>
        <w:t xml:space="preserve">, </w:t>
      </w:r>
      <w:r>
        <w:rPr>
          <w:rFonts w:asciiTheme="minorHAnsi" w:hAnsiTheme="minorHAnsi" w:cstheme="minorHAnsi"/>
          <w:lang w:val="en-US"/>
        </w:rPr>
        <w:t>they</w:t>
      </w:r>
      <w:r w:rsidRPr="00564459">
        <w:rPr>
          <w:rFonts w:asciiTheme="minorHAnsi" w:hAnsiTheme="minorHAnsi" w:cstheme="minorHAnsi"/>
          <w:lang w:val="en-US"/>
        </w:rPr>
        <w:t xml:space="preserve"> </w:t>
      </w:r>
      <w:r>
        <w:rPr>
          <w:rFonts w:asciiTheme="minorHAnsi" w:hAnsiTheme="minorHAnsi" w:cstheme="minorHAnsi"/>
          <w:lang w:val="en-US"/>
        </w:rPr>
        <w:t>are</w:t>
      </w:r>
      <w:r w:rsidRPr="00564459">
        <w:rPr>
          <w:rFonts w:asciiTheme="minorHAnsi" w:hAnsiTheme="minorHAnsi" w:cstheme="minorHAnsi"/>
          <w:lang w:val="en-US"/>
        </w:rPr>
        <w:t xml:space="preserve"> </w:t>
      </w:r>
      <w:r>
        <w:rPr>
          <w:rFonts w:asciiTheme="minorHAnsi" w:hAnsiTheme="minorHAnsi" w:cstheme="minorHAnsi"/>
          <w:lang w:val="en-US"/>
        </w:rPr>
        <w:t>equal</w:t>
      </w:r>
      <w:r w:rsidRPr="00564459">
        <w:rPr>
          <w:rFonts w:asciiTheme="minorHAnsi" w:hAnsiTheme="minorHAnsi" w:cstheme="minorHAnsi"/>
          <w:lang w:val="en-US"/>
        </w:rPr>
        <w:t xml:space="preserve"> </w:t>
      </w:r>
      <w:r>
        <w:rPr>
          <w:rFonts w:asciiTheme="minorHAnsi" w:hAnsiTheme="minorHAnsi" w:cstheme="minorHAnsi"/>
          <w:lang w:val="en-US"/>
        </w:rPr>
        <w:t>in importance and dignity. One</w:t>
      </w:r>
      <w:r w:rsidRPr="003C1C6C">
        <w:rPr>
          <w:rFonts w:asciiTheme="minorHAnsi" w:hAnsiTheme="minorHAnsi" w:cstheme="minorHAnsi"/>
          <w:lang w:val="en-US"/>
        </w:rPr>
        <w:t xml:space="preserve"> </w:t>
      </w:r>
      <w:r>
        <w:rPr>
          <w:rFonts w:asciiTheme="minorHAnsi" w:hAnsiTheme="minorHAnsi" w:cstheme="minorHAnsi"/>
          <w:lang w:val="en-US"/>
        </w:rPr>
        <w:t>is</w:t>
      </w:r>
      <w:r w:rsidRPr="003C1C6C">
        <w:rPr>
          <w:rFonts w:asciiTheme="minorHAnsi" w:hAnsiTheme="minorHAnsi" w:cstheme="minorHAnsi"/>
          <w:lang w:val="en-US"/>
        </w:rPr>
        <w:t xml:space="preserve"> </w:t>
      </w:r>
      <w:r>
        <w:rPr>
          <w:rFonts w:asciiTheme="minorHAnsi" w:hAnsiTheme="minorHAnsi" w:cstheme="minorHAnsi"/>
          <w:lang w:val="en-US"/>
        </w:rPr>
        <w:t>not</w:t>
      </w:r>
      <w:r w:rsidRPr="003C1C6C">
        <w:rPr>
          <w:rFonts w:asciiTheme="minorHAnsi" w:hAnsiTheme="minorHAnsi" w:cstheme="minorHAnsi"/>
          <w:lang w:val="en-US"/>
        </w:rPr>
        <w:t xml:space="preserve"> </w:t>
      </w:r>
      <w:r>
        <w:rPr>
          <w:rFonts w:asciiTheme="minorHAnsi" w:hAnsiTheme="minorHAnsi" w:cstheme="minorHAnsi"/>
          <w:lang w:val="en-US"/>
        </w:rPr>
        <w:t>superior</w:t>
      </w:r>
      <w:r w:rsidRPr="003C1C6C">
        <w:rPr>
          <w:rFonts w:asciiTheme="minorHAnsi" w:hAnsiTheme="minorHAnsi" w:cstheme="minorHAnsi"/>
          <w:lang w:val="en-US"/>
        </w:rPr>
        <w:t xml:space="preserve"> </w:t>
      </w:r>
      <w:r>
        <w:rPr>
          <w:rFonts w:asciiTheme="minorHAnsi" w:hAnsiTheme="minorHAnsi" w:cstheme="minorHAnsi"/>
          <w:lang w:val="en-US"/>
        </w:rPr>
        <w:t>to</w:t>
      </w:r>
      <w:r w:rsidRPr="003C1C6C">
        <w:rPr>
          <w:rFonts w:asciiTheme="minorHAnsi" w:hAnsiTheme="minorHAnsi" w:cstheme="minorHAnsi"/>
          <w:lang w:val="en-US"/>
        </w:rPr>
        <w:t xml:space="preserve"> </w:t>
      </w:r>
      <w:r>
        <w:rPr>
          <w:rFonts w:asciiTheme="minorHAnsi" w:hAnsiTheme="minorHAnsi" w:cstheme="minorHAnsi"/>
          <w:lang w:val="en-US"/>
        </w:rPr>
        <w:t>the</w:t>
      </w:r>
      <w:r w:rsidRPr="003C1C6C">
        <w:rPr>
          <w:rFonts w:asciiTheme="minorHAnsi" w:hAnsiTheme="minorHAnsi" w:cstheme="minorHAnsi"/>
          <w:lang w:val="en-US"/>
        </w:rPr>
        <w:t xml:space="preserve"> </w:t>
      </w:r>
      <w:r>
        <w:rPr>
          <w:rFonts w:asciiTheme="minorHAnsi" w:hAnsiTheme="minorHAnsi" w:cstheme="minorHAnsi"/>
          <w:lang w:val="en-US"/>
        </w:rPr>
        <w:t>other</w:t>
      </w:r>
      <w:r w:rsidRPr="003C1C6C">
        <w:rPr>
          <w:rFonts w:asciiTheme="minorHAnsi" w:hAnsiTheme="minorHAnsi" w:cstheme="minorHAnsi"/>
          <w:lang w:val="en-US"/>
        </w:rPr>
        <w:t xml:space="preserve">. </w:t>
      </w:r>
      <w:r>
        <w:rPr>
          <w:rFonts w:asciiTheme="minorHAnsi" w:hAnsiTheme="minorHAnsi" w:cstheme="minorHAnsi"/>
          <w:lang w:val="en-US"/>
        </w:rPr>
        <w:t>Finally</w:t>
      </w:r>
      <w:r w:rsidRPr="00564459">
        <w:rPr>
          <w:rFonts w:asciiTheme="minorHAnsi" w:hAnsiTheme="minorHAnsi" w:cstheme="minorHAnsi"/>
          <w:lang w:val="en-US"/>
        </w:rPr>
        <w:t xml:space="preserve">, </w:t>
      </w:r>
      <w:r>
        <w:rPr>
          <w:rFonts w:asciiTheme="minorHAnsi" w:hAnsiTheme="minorHAnsi" w:cstheme="minorHAnsi"/>
          <w:lang w:val="en-US"/>
        </w:rPr>
        <w:t>husband</w:t>
      </w:r>
      <w:r w:rsidRPr="00564459">
        <w:rPr>
          <w:rFonts w:asciiTheme="minorHAnsi" w:hAnsiTheme="minorHAnsi" w:cstheme="minorHAnsi"/>
          <w:lang w:val="en-US"/>
        </w:rPr>
        <w:t xml:space="preserve"> </w:t>
      </w:r>
      <w:r>
        <w:rPr>
          <w:rFonts w:asciiTheme="minorHAnsi" w:hAnsiTheme="minorHAnsi" w:cstheme="minorHAnsi"/>
          <w:lang w:val="en-US"/>
        </w:rPr>
        <w:t>and</w:t>
      </w:r>
      <w:r w:rsidRPr="00564459">
        <w:rPr>
          <w:rFonts w:asciiTheme="minorHAnsi" w:hAnsiTheme="minorHAnsi" w:cstheme="minorHAnsi"/>
          <w:lang w:val="en-US"/>
        </w:rPr>
        <w:t xml:space="preserve"> </w:t>
      </w:r>
      <w:r>
        <w:rPr>
          <w:rFonts w:asciiTheme="minorHAnsi" w:hAnsiTheme="minorHAnsi" w:cstheme="minorHAnsi"/>
          <w:lang w:val="en-US"/>
        </w:rPr>
        <w:t>wife</w:t>
      </w:r>
      <w:r w:rsidRPr="00564459">
        <w:rPr>
          <w:rFonts w:asciiTheme="minorHAnsi" w:hAnsiTheme="minorHAnsi" w:cstheme="minorHAnsi"/>
          <w:lang w:val="en-US"/>
        </w:rPr>
        <w:t xml:space="preserve"> </w:t>
      </w:r>
      <w:r>
        <w:rPr>
          <w:rFonts w:asciiTheme="minorHAnsi" w:hAnsiTheme="minorHAnsi" w:cstheme="minorHAnsi"/>
          <w:lang w:val="en-US"/>
        </w:rPr>
        <w:t>differ</w:t>
      </w:r>
      <w:r w:rsidRPr="00564459">
        <w:rPr>
          <w:rFonts w:asciiTheme="minorHAnsi" w:hAnsiTheme="minorHAnsi" w:cstheme="minorHAnsi"/>
          <w:lang w:val="en-US"/>
        </w:rPr>
        <w:t xml:space="preserve"> </w:t>
      </w:r>
      <w:r>
        <w:rPr>
          <w:rFonts w:asciiTheme="minorHAnsi" w:hAnsiTheme="minorHAnsi" w:cstheme="minorHAnsi"/>
          <w:lang w:val="en-US"/>
        </w:rPr>
        <w:t>in</w:t>
      </w:r>
      <w:r w:rsidRPr="00564459">
        <w:rPr>
          <w:rFonts w:asciiTheme="minorHAnsi" w:hAnsiTheme="minorHAnsi" w:cstheme="minorHAnsi"/>
          <w:lang w:val="en-US"/>
        </w:rPr>
        <w:t xml:space="preserve"> </w:t>
      </w:r>
      <w:r>
        <w:rPr>
          <w:rFonts w:asciiTheme="minorHAnsi" w:hAnsiTheme="minorHAnsi" w:cstheme="minorHAnsi"/>
          <w:lang w:val="en-US"/>
        </w:rPr>
        <w:t>how</w:t>
      </w:r>
      <w:r w:rsidRPr="00564459">
        <w:rPr>
          <w:rFonts w:asciiTheme="minorHAnsi" w:hAnsiTheme="minorHAnsi" w:cstheme="minorHAnsi"/>
          <w:lang w:val="en-US"/>
        </w:rPr>
        <w:t xml:space="preserve"> </w:t>
      </w:r>
      <w:r>
        <w:rPr>
          <w:rFonts w:asciiTheme="minorHAnsi" w:hAnsiTheme="minorHAnsi" w:cstheme="minorHAnsi"/>
          <w:lang w:val="en-US"/>
        </w:rPr>
        <w:t>they function in the marriage bond. Some</w:t>
      </w:r>
      <w:r w:rsidRPr="00564459">
        <w:rPr>
          <w:rFonts w:asciiTheme="minorHAnsi" w:hAnsiTheme="minorHAnsi" w:cstheme="minorHAnsi"/>
          <w:lang w:val="en-US"/>
        </w:rPr>
        <w:t xml:space="preserve"> </w:t>
      </w:r>
      <w:r>
        <w:rPr>
          <w:rFonts w:asciiTheme="minorHAnsi" w:hAnsiTheme="minorHAnsi" w:cstheme="minorHAnsi"/>
          <w:lang w:val="en-US"/>
        </w:rPr>
        <w:t>responsibilities</w:t>
      </w:r>
      <w:r w:rsidRPr="00564459">
        <w:rPr>
          <w:rFonts w:asciiTheme="minorHAnsi" w:hAnsiTheme="minorHAnsi" w:cstheme="minorHAnsi"/>
          <w:lang w:val="en-US"/>
        </w:rPr>
        <w:t xml:space="preserve"> </w:t>
      </w:r>
      <w:r>
        <w:rPr>
          <w:rFonts w:asciiTheme="minorHAnsi" w:hAnsiTheme="minorHAnsi" w:cstheme="minorHAnsi"/>
          <w:lang w:val="en-US"/>
        </w:rPr>
        <w:t>lie</w:t>
      </w:r>
      <w:r w:rsidRPr="00564459">
        <w:rPr>
          <w:rFonts w:asciiTheme="minorHAnsi" w:hAnsiTheme="minorHAnsi" w:cstheme="minorHAnsi"/>
          <w:lang w:val="en-US"/>
        </w:rPr>
        <w:t xml:space="preserve"> </w:t>
      </w:r>
      <w:r>
        <w:rPr>
          <w:rFonts w:asciiTheme="minorHAnsi" w:hAnsiTheme="minorHAnsi" w:cstheme="minorHAnsi"/>
          <w:lang w:val="en-US"/>
        </w:rPr>
        <w:t>with</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husband</w:t>
      </w:r>
      <w:r w:rsidRPr="00564459">
        <w:rPr>
          <w:rFonts w:asciiTheme="minorHAnsi" w:hAnsiTheme="minorHAnsi" w:cstheme="minorHAnsi"/>
          <w:lang w:val="en-US"/>
        </w:rPr>
        <w:t xml:space="preserve">, </w:t>
      </w:r>
      <w:r>
        <w:rPr>
          <w:rFonts w:asciiTheme="minorHAnsi" w:hAnsiTheme="minorHAnsi" w:cstheme="minorHAnsi"/>
          <w:lang w:val="en-US"/>
        </w:rPr>
        <w:t>while</w:t>
      </w:r>
      <w:r w:rsidRPr="00564459">
        <w:rPr>
          <w:rFonts w:asciiTheme="minorHAnsi" w:hAnsiTheme="minorHAnsi" w:cstheme="minorHAnsi"/>
          <w:lang w:val="en-US"/>
        </w:rPr>
        <w:t xml:space="preserve"> </w:t>
      </w:r>
      <w:r>
        <w:rPr>
          <w:rFonts w:asciiTheme="minorHAnsi" w:hAnsiTheme="minorHAnsi" w:cstheme="minorHAnsi"/>
          <w:lang w:val="en-US"/>
        </w:rPr>
        <w:t>others are incumbent on the wife. So</w:t>
      </w:r>
      <w:r w:rsidRPr="00564459">
        <w:rPr>
          <w:rFonts w:asciiTheme="minorHAnsi" w:hAnsiTheme="minorHAnsi" w:cstheme="minorHAnsi"/>
          <w:lang w:val="en-US"/>
        </w:rPr>
        <w:t xml:space="preserve"> </w:t>
      </w:r>
      <w:r>
        <w:rPr>
          <w:rFonts w:asciiTheme="minorHAnsi" w:hAnsiTheme="minorHAnsi" w:cstheme="minorHAnsi"/>
          <w:lang w:val="en-US"/>
        </w:rPr>
        <w:t>then</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example of</w:t>
      </w:r>
      <w:r w:rsidRPr="00564459">
        <w:rPr>
          <w:rFonts w:asciiTheme="minorHAnsi" w:hAnsiTheme="minorHAnsi" w:cstheme="minorHAnsi"/>
          <w:lang w:val="en-US"/>
        </w:rPr>
        <w:t xml:space="preserve"> </w:t>
      </w:r>
      <w:r>
        <w:rPr>
          <w:rFonts w:asciiTheme="minorHAnsi" w:hAnsiTheme="minorHAnsi" w:cstheme="minorHAnsi"/>
          <w:lang w:val="en-US"/>
        </w:rPr>
        <w:t>the</w:t>
      </w:r>
      <w:r w:rsidRPr="00564459">
        <w:rPr>
          <w:rFonts w:asciiTheme="minorHAnsi" w:hAnsiTheme="minorHAnsi" w:cstheme="minorHAnsi"/>
          <w:lang w:val="en-US"/>
        </w:rPr>
        <w:t xml:space="preserve"> </w:t>
      </w:r>
      <w:r>
        <w:rPr>
          <w:rFonts w:asciiTheme="minorHAnsi" w:hAnsiTheme="minorHAnsi" w:cstheme="minorHAnsi"/>
          <w:lang w:val="en-US"/>
        </w:rPr>
        <w:t>Trinity</w:t>
      </w:r>
      <w:r w:rsidRPr="00564459">
        <w:rPr>
          <w:rFonts w:asciiTheme="minorHAnsi" w:hAnsiTheme="minorHAnsi" w:cstheme="minorHAnsi"/>
          <w:lang w:val="en-US"/>
        </w:rPr>
        <w:t xml:space="preserve"> </w:t>
      </w:r>
      <w:r>
        <w:rPr>
          <w:rFonts w:asciiTheme="minorHAnsi" w:hAnsiTheme="minorHAnsi" w:cstheme="minorHAnsi"/>
          <w:lang w:val="en-US"/>
        </w:rPr>
        <w:t>serves</w:t>
      </w:r>
      <w:r w:rsidRPr="00564459">
        <w:rPr>
          <w:rFonts w:asciiTheme="minorHAnsi" w:hAnsiTheme="minorHAnsi" w:cstheme="minorHAnsi"/>
          <w:lang w:val="en-US"/>
        </w:rPr>
        <w:t xml:space="preserve"> </w:t>
      </w:r>
      <w:r>
        <w:rPr>
          <w:rFonts w:asciiTheme="minorHAnsi" w:hAnsiTheme="minorHAnsi" w:cstheme="minorHAnsi"/>
          <w:lang w:val="en-US"/>
        </w:rPr>
        <w:t>as</w:t>
      </w:r>
      <w:r w:rsidRPr="00564459">
        <w:rPr>
          <w:rFonts w:asciiTheme="minorHAnsi" w:hAnsiTheme="minorHAnsi" w:cstheme="minorHAnsi"/>
          <w:lang w:val="en-US"/>
        </w:rPr>
        <w:t xml:space="preserve"> </w:t>
      </w:r>
      <w:r>
        <w:rPr>
          <w:rFonts w:asciiTheme="minorHAnsi" w:hAnsiTheme="minorHAnsi" w:cstheme="minorHAnsi"/>
          <w:lang w:val="en-US"/>
        </w:rPr>
        <w:t>an</w:t>
      </w:r>
      <w:r w:rsidRPr="00564459">
        <w:rPr>
          <w:rFonts w:asciiTheme="minorHAnsi" w:hAnsiTheme="minorHAnsi" w:cstheme="minorHAnsi"/>
          <w:lang w:val="en-US"/>
        </w:rPr>
        <w:t xml:space="preserve"> </w:t>
      </w:r>
      <w:r>
        <w:rPr>
          <w:rFonts w:asciiTheme="minorHAnsi" w:hAnsiTheme="minorHAnsi" w:cstheme="minorHAnsi"/>
          <w:lang w:val="en-US"/>
        </w:rPr>
        <w:t>excellent</w:t>
      </w:r>
      <w:r w:rsidRPr="00564459">
        <w:rPr>
          <w:rFonts w:asciiTheme="minorHAnsi" w:hAnsiTheme="minorHAnsi" w:cstheme="minorHAnsi"/>
          <w:lang w:val="en-US"/>
        </w:rPr>
        <w:t xml:space="preserve"> </w:t>
      </w:r>
      <w:r>
        <w:rPr>
          <w:rFonts w:asciiTheme="minorHAnsi" w:hAnsiTheme="minorHAnsi" w:cstheme="minorHAnsi"/>
          <w:lang w:val="en-US"/>
        </w:rPr>
        <w:t>model for a successful marriage. Let</w:t>
      </w:r>
      <w:r w:rsidRPr="006B50B4">
        <w:rPr>
          <w:rFonts w:asciiTheme="minorHAnsi" w:hAnsiTheme="minorHAnsi" w:cstheme="minorHAnsi"/>
          <w:lang w:val="en-US"/>
        </w:rPr>
        <w:t xml:space="preserve"> </w:t>
      </w:r>
      <w:r>
        <w:rPr>
          <w:rFonts w:asciiTheme="minorHAnsi" w:hAnsiTheme="minorHAnsi" w:cstheme="minorHAnsi"/>
          <w:lang w:val="en-US"/>
        </w:rPr>
        <w:t>us</w:t>
      </w:r>
      <w:r w:rsidRPr="006B50B4">
        <w:rPr>
          <w:rFonts w:asciiTheme="minorHAnsi" w:hAnsiTheme="minorHAnsi" w:cstheme="minorHAnsi"/>
          <w:lang w:val="en-US"/>
        </w:rPr>
        <w:t xml:space="preserve"> </w:t>
      </w:r>
      <w:r>
        <w:rPr>
          <w:rFonts w:asciiTheme="minorHAnsi" w:hAnsiTheme="minorHAnsi" w:cstheme="minorHAnsi"/>
          <w:lang w:val="en-US"/>
        </w:rPr>
        <w:t>examine</w:t>
      </w:r>
      <w:r w:rsidRPr="006B50B4">
        <w:rPr>
          <w:rFonts w:asciiTheme="minorHAnsi" w:hAnsiTheme="minorHAnsi" w:cstheme="minorHAnsi"/>
          <w:lang w:val="en-US"/>
        </w:rPr>
        <w:t xml:space="preserve"> </w:t>
      </w:r>
      <w:r>
        <w:rPr>
          <w:rFonts w:asciiTheme="minorHAnsi" w:hAnsiTheme="minorHAnsi" w:cstheme="minorHAnsi"/>
          <w:lang w:val="en-US"/>
        </w:rPr>
        <w:t>these</w:t>
      </w:r>
      <w:r w:rsidRPr="006B50B4">
        <w:rPr>
          <w:rFonts w:asciiTheme="minorHAnsi" w:hAnsiTheme="minorHAnsi" w:cstheme="minorHAnsi"/>
          <w:lang w:val="en-US"/>
        </w:rPr>
        <w:t xml:space="preserve"> </w:t>
      </w:r>
      <w:r>
        <w:rPr>
          <w:rFonts w:asciiTheme="minorHAnsi" w:hAnsiTheme="minorHAnsi" w:cstheme="minorHAnsi"/>
          <w:lang w:val="en-US"/>
        </w:rPr>
        <w:t>features</w:t>
      </w:r>
      <w:r w:rsidRPr="006B50B4">
        <w:rPr>
          <w:rFonts w:asciiTheme="minorHAnsi" w:hAnsiTheme="minorHAnsi" w:cstheme="minorHAnsi"/>
          <w:lang w:val="en-US"/>
        </w:rPr>
        <w:t xml:space="preserve"> </w:t>
      </w:r>
      <w:r>
        <w:rPr>
          <w:rFonts w:asciiTheme="minorHAnsi" w:hAnsiTheme="minorHAnsi" w:cstheme="minorHAnsi"/>
          <w:lang w:val="en-US"/>
        </w:rPr>
        <w:t>in</w:t>
      </w:r>
      <w:r w:rsidRPr="006B50B4">
        <w:rPr>
          <w:rFonts w:asciiTheme="minorHAnsi" w:hAnsiTheme="minorHAnsi" w:cstheme="minorHAnsi"/>
          <w:lang w:val="en-US"/>
        </w:rPr>
        <w:t xml:space="preserve"> </w:t>
      </w:r>
      <w:r>
        <w:rPr>
          <w:rFonts w:asciiTheme="minorHAnsi" w:hAnsiTheme="minorHAnsi" w:cstheme="minorHAnsi"/>
          <w:lang w:val="en-US"/>
        </w:rPr>
        <w:t>still more detail.</w:t>
      </w:r>
    </w:p>
    <w:p w:rsidR="0014238C" w:rsidRPr="003C1C6C" w:rsidRDefault="0014238C" w:rsidP="0014238C">
      <w:pPr>
        <w:ind w:firstLine="425"/>
        <w:rPr>
          <w:rFonts w:asciiTheme="minorHAnsi" w:hAnsiTheme="minorHAnsi" w:cstheme="minorHAnsi"/>
          <w:lang w:val="en-US"/>
        </w:rPr>
      </w:pPr>
      <w:r>
        <w:rPr>
          <w:rFonts w:asciiTheme="minorHAnsi" w:hAnsiTheme="minorHAnsi" w:cstheme="minorHAnsi"/>
          <w:lang w:val="en-US"/>
        </w:rPr>
        <w:t>Both</w:t>
      </w:r>
      <w:r w:rsidRPr="006B50B4">
        <w:rPr>
          <w:rFonts w:asciiTheme="minorHAnsi" w:hAnsiTheme="minorHAnsi" w:cstheme="minorHAnsi"/>
          <w:lang w:val="en-US"/>
        </w:rPr>
        <w:t xml:space="preserve"> </w:t>
      </w:r>
      <w:r>
        <w:rPr>
          <w:rFonts w:asciiTheme="minorHAnsi" w:hAnsiTheme="minorHAnsi" w:cstheme="minorHAnsi"/>
          <w:lang w:val="en-US"/>
        </w:rPr>
        <w:t>Old</w:t>
      </w:r>
      <w:r w:rsidRPr="006B50B4">
        <w:rPr>
          <w:rFonts w:asciiTheme="minorHAnsi" w:hAnsiTheme="minorHAnsi" w:cstheme="minorHAnsi"/>
          <w:lang w:val="en-US"/>
        </w:rPr>
        <w:t xml:space="preserve"> </w:t>
      </w:r>
      <w:r>
        <w:rPr>
          <w:rFonts w:asciiTheme="minorHAnsi" w:hAnsiTheme="minorHAnsi" w:cstheme="minorHAnsi"/>
          <w:lang w:val="en-US"/>
        </w:rPr>
        <w:t>and</w:t>
      </w:r>
      <w:r w:rsidRPr="006B50B4">
        <w:rPr>
          <w:rFonts w:asciiTheme="minorHAnsi" w:hAnsiTheme="minorHAnsi" w:cstheme="minorHAnsi"/>
          <w:lang w:val="en-US"/>
        </w:rPr>
        <w:t xml:space="preserve"> </w:t>
      </w:r>
      <w:r>
        <w:rPr>
          <w:rFonts w:asciiTheme="minorHAnsi" w:hAnsiTheme="minorHAnsi" w:cstheme="minorHAnsi"/>
          <w:lang w:val="en-US"/>
        </w:rPr>
        <w:t>New</w:t>
      </w:r>
      <w:r w:rsidRPr="006B50B4">
        <w:rPr>
          <w:rFonts w:asciiTheme="minorHAnsi" w:hAnsiTheme="minorHAnsi" w:cstheme="minorHAnsi"/>
          <w:lang w:val="en-US"/>
        </w:rPr>
        <w:t xml:space="preserve"> </w:t>
      </w:r>
      <w:r>
        <w:rPr>
          <w:rFonts w:asciiTheme="minorHAnsi" w:hAnsiTheme="minorHAnsi" w:cstheme="minorHAnsi"/>
          <w:lang w:val="en-US"/>
        </w:rPr>
        <w:t>Testaments</w:t>
      </w:r>
      <w:r w:rsidRPr="006B50B4">
        <w:rPr>
          <w:rFonts w:asciiTheme="minorHAnsi" w:hAnsiTheme="minorHAnsi" w:cstheme="minorHAnsi"/>
          <w:lang w:val="en-US"/>
        </w:rPr>
        <w:t xml:space="preserve"> </w:t>
      </w:r>
      <w:r>
        <w:rPr>
          <w:rFonts w:asciiTheme="minorHAnsi" w:hAnsiTheme="minorHAnsi" w:cstheme="minorHAnsi"/>
          <w:lang w:val="en-US"/>
        </w:rPr>
        <w:t>affirm</w:t>
      </w:r>
      <w:r w:rsidRPr="006B50B4">
        <w:rPr>
          <w:rFonts w:asciiTheme="minorHAnsi" w:hAnsiTheme="minorHAnsi" w:cstheme="minorHAnsi"/>
          <w:lang w:val="en-US"/>
        </w:rPr>
        <w:t xml:space="preserve"> </w:t>
      </w:r>
      <w:r>
        <w:rPr>
          <w:rFonts w:asciiTheme="minorHAnsi" w:hAnsiTheme="minorHAnsi" w:cstheme="minorHAnsi"/>
          <w:lang w:val="en-US"/>
        </w:rPr>
        <w:t>unity</w:t>
      </w:r>
      <w:r w:rsidRPr="006B50B4">
        <w:rPr>
          <w:rFonts w:asciiTheme="minorHAnsi" w:hAnsiTheme="minorHAnsi" w:cstheme="minorHAnsi"/>
          <w:lang w:val="en-US"/>
        </w:rPr>
        <w:t xml:space="preserve"> </w:t>
      </w:r>
      <w:r>
        <w:rPr>
          <w:rFonts w:asciiTheme="minorHAnsi" w:hAnsiTheme="minorHAnsi" w:cstheme="minorHAnsi"/>
          <w:lang w:val="en-US"/>
        </w:rPr>
        <w:t>in</w:t>
      </w:r>
      <w:r w:rsidRPr="006B50B4">
        <w:rPr>
          <w:rFonts w:asciiTheme="minorHAnsi" w:hAnsiTheme="minorHAnsi" w:cstheme="minorHAnsi"/>
          <w:lang w:val="en-US"/>
        </w:rPr>
        <w:t xml:space="preserve"> </w:t>
      </w:r>
      <w:r>
        <w:rPr>
          <w:rFonts w:asciiTheme="minorHAnsi" w:hAnsiTheme="minorHAnsi" w:cstheme="minorHAnsi"/>
          <w:lang w:val="en-US"/>
        </w:rPr>
        <w:t>marriage</w:t>
      </w:r>
      <w:r w:rsidRPr="006B50B4">
        <w:rPr>
          <w:rFonts w:asciiTheme="minorHAnsi" w:hAnsiTheme="minorHAnsi" w:cstheme="minorHAnsi"/>
          <w:lang w:val="en-US"/>
        </w:rPr>
        <w:t xml:space="preserve"> (Gen 2:24; </w:t>
      </w:r>
      <w:proofErr w:type="spellStart"/>
      <w:r w:rsidRPr="006B50B4">
        <w:rPr>
          <w:rFonts w:asciiTheme="minorHAnsi" w:hAnsiTheme="minorHAnsi" w:cstheme="minorHAnsi"/>
          <w:lang w:val="en-US"/>
        </w:rPr>
        <w:t>Eph</w:t>
      </w:r>
      <w:proofErr w:type="spellEnd"/>
      <w:r w:rsidRPr="006B50B4">
        <w:rPr>
          <w:rFonts w:asciiTheme="minorHAnsi" w:hAnsiTheme="minorHAnsi" w:cstheme="minorHAnsi"/>
          <w:lang w:val="en-US"/>
        </w:rPr>
        <w:t xml:space="preserve"> 5:31-32; Matt 19:5-6).</w:t>
      </w:r>
      <w:r>
        <w:rPr>
          <w:rFonts w:asciiTheme="minorHAnsi" w:hAnsiTheme="minorHAnsi" w:cstheme="minorHAnsi"/>
          <w:lang w:val="en-US"/>
        </w:rPr>
        <w:t xml:space="preserve"> Husband and wife are one flesh. Therefore</w:t>
      </w:r>
      <w:r w:rsidRPr="006B50B4">
        <w:rPr>
          <w:rFonts w:asciiTheme="minorHAnsi" w:hAnsiTheme="minorHAnsi" w:cstheme="minorHAnsi"/>
          <w:lang w:val="en-US"/>
        </w:rPr>
        <w:t xml:space="preserve">, </w:t>
      </w:r>
      <w:r>
        <w:rPr>
          <w:rFonts w:asciiTheme="minorHAnsi" w:hAnsiTheme="minorHAnsi" w:cstheme="minorHAnsi"/>
          <w:lang w:val="en-US"/>
        </w:rPr>
        <w:t>adultery</w:t>
      </w:r>
      <w:r w:rsidRPr="006B50B4">
        <w:rPr>
          <w:rFonts w:asciiTheme="minorHAnsi" w:hAnsiTheme="minorHAnsi" w:cstheme="minorHAnsi"/>
          <w:lang w:val="en-US"/>
        </w:rPr>
        <w:t xml:space="preserve"> </w:t>
      </w:r>
      <w:r>
        <w:rPr>
          <w:rFonts w:asciiTheme="minorHAnsi" w:hAnsiTheme="minorHAnsi" w:cstheme="minorHAnsi"/>
          <w:lang w:val="en-US"/>
        </w:rPr>
        <w:t>is</w:t>
      </w:r>
      <w:r w:rsidRPr="006B50B4">
        <w:rPr>
          <w:rFonts w:asciiTheme="minorHAnsi" w:hAnsiTheme="minorHAnsi" w:cstheme="minorHAnsi"/>
          <w:lang w:val="en-US"/>
        </w:rPr>
        <w:t xml:space="preserve"> </w:t>
      </w:r>
      <w:r>
        <w:rPr>
          <w:rFonts w:asciiTheme="minorHAnsi" w:hAnsiTheme="minorHAnsi" w:cstheme="minorHAnsi"/>
          <w:lang w:val="en-US"/>
        </w:rPr>
        <w:t>forbidden</w:t>
      </w:r>
      <w:r w:rsidRPr="006B50B4">
        <w:rPr>
          <w:rFonts w:asciiTheme="minorHAnsi" w:hAnsiTheme="minorHAnsi" w:cstheme="minorHAnsi"/>
          <w:lang w:val="en-US"/>
        </w:rPr>
        <w:t xml:space="preserve"> (</w:t>
      </w:r>
      <w:proofErr w:type="spellStart"/>
      <w:r w:rsidRPr="006B50B4">
        <w:rPr>
          <w:rFonts w:asciiTheme="minorHAnsi" w:hAnsiTheme="minorHAnsi" w:cstheme="minorHAnsi"/>
          <w:lang w:val="en-US"/>
        </w:rPr>
        <w:t>Deut</w:t>
      </w:r>
      <w:proofErr w:type="spellEnd"/>
      <w:r w:rsidRPr="006B50B4">
        <w:rPr>
          <w:rFonts w:asciiTheme="minorHAnsi" w:hAnsiTheme="minorHAnsi" w:cstheme="minorHAnsi"/>
          <w:lang w:val="en-US"/>
        </w:rPr>
        <w:t xml:space="preserve"> 5:18; </w:t>
      </w:r>
      <w:proofErr w:type="spellStart"/>
      <w:r w:rsidRPr="006B50B4">
        <w:rPr>
          <w:rFonts w:asciiTheme="minorHAnsi" w:hAnsiTheme="minorHAnsi" w:cstheme="minorHAnsi"/>
          <w:lang w:val="en-US"/>
        </w:rPr>
        <w:t>Heb</w:t>
      </w:r>
      <w:proofErr w:type="spellEnd"/>
      <w:r w:rsidRPr="006B50B4">
        <w:rPr>
          <w:rFonts w:asciiTheme="minorHAnsi" w:hAnsiTheme="minorHAnsi" w:cstheme="minorHAnsi"/>
          <w:lang w:val="en-US"/>
        </w:rPr>
        <w:t xml:space="preserve"> 13:4). </w:t>
      </w:r>
      <w:r>
        <w:rPr>
          <w:rFonts w:asciiTheme="minorHAnsi" w:hAnsiTheme="minorHAnsi" w:cstheme="minorHAnsi"/>
          <w:lang w:val="en-US"/>
        </w:rPr>
        <w:t>This</w:t>
      </w:r>
      <w:r w:rsidRPr="006B50B4">
        <w:rPr>
          <w:rFonts w:asciiTheme="minorHAnsi" w:hAnsiTheme="minorHAnsi" w:cstheme="minorHAnsi"/>
          <w:lang w:val="en-US"/>
        </w:rPr>
        <w:t xml:space="preserve"> </w:t>
      </w:r>
      <w:r>
        <w:rPr>
          <w:rFonts w:asciiTheme="minorHAnsi" w:hAnsiTheme="minorHAnsi" w:cstheme="minorHAnsi"/>
          <w:lang w:val="en-US"/>
        </w:rPr>
        <w:t>unity</w:t>
      </w:r>
      <w:r w:rsidRPr="006B50B4">
        <w:rPr>
          <w:rFonts w:asciiTheme="minorHAnsi" w:hAnsiTheme="minorHAnsi" w:cstheme="minorHAnsi"/>
          <w:lang w:val="en-US"/>
        </w:rPr>
        <w:t xml:space="preserve">, </w:t>
      </w:r>
      <w:r>
        <w:rPr>
          <w:rFonts w:asciiTheme="minorHAnsi" w:hAnsiTheme="minorHAnsi" w:cstheme="minorHAnsi"/>
          <w:lang w:val="en-US"/>
        </w:rPr>
        <w:t>however</w:t>
      </w:r>
      <w:r w:rsidRPr="006B50B4">
        <w:rPr>
          <w:rFonts w:asciiTheme="minorHAnsi" w:hAnsiTheme="minorHAnsi" w:cstheme="minorHAnsi"/>
          <w:lang w:val="en-US"/>
        </w:rPr>
        <w:t xml:space="preserve">, </w:t>
      </w:r>
      <w:proofErr w:type="gramStart"/>
      <w:r>
        <w:rPr>
          <w:rFonts w:asciiTheme="minorHAnsi" w:hAnsiTheme="minorHAnsi" w:cstheme="minorHAnsi"/>
          <w:lang w:val="en-US"/>
        </w:rPr>
        <w:t>is</w:t>
      </w:r>
      <w:r w:rsidRPr="006B50B4">
        <w:rPr>
          <w:rFonts w:asciiTheme="minorHAnsi" w:hAnsiTheme="minorHAnsi" w:cstheme="minorHAnsi"/>
          <w:lang w:val="en-US"/>
        </w:rPr>
        <w:t xml:space="preserve"> </w:t>
      </w:r>
      <w:r>
        <w:rPr>
          <w:rFonts w:asciiTheme="minorHAnsi" w:hAnsiTheme="minorHAnsi" w:cstheme="minorHAnsi"/>
          <w:lang w:val="en-US"/>
        </w:rPr>
        <w:t>often</w:t>
      </w:r>
      <w:r w:rsidRPr="006B50B4">
        <w:rPr>
          <w:rFonts w:asciiTheme="minorHAnsi" w:hAnsiTheme="minorHAnsi" w:cstheme="minorHAnsi"/>
          <w:lang w:val="en-US"/>
        </w:rPr>
        <w:t xml:space="preserve"> </w:t>
      </w:r>
      <w:r>
        <w:rPr>
          <w:rFonts w:asciiTheme="minorHAnsi" w:hAnsiTheme="minorHAnsi" w:cstheme="minorHAnsi"/>
          <w:lang w:val="en-US"/>
        </w:rPr>
        <w:t>not</w:t>
      </w:r>
      <w:r w:rsidRPr="006B50B4">
        <w:rPr>
          <w:rFonts w:asciiTheme="minorHAnsi" w:hAnsiTheme="minorHAnsi" w:cstheme="minorHAnsi"/>
          <w:lang w:val="en-US"/>
        </w:rPr>
        <w:t xml:space="preserve"> </w:t>
      </w:r>
      <w:r>
        <w:rPr>
          <w:rFonts w:asciiTheme="minorHAnsi" w:hAnsiTheme="minorHAnsi" w:cstheme="minorHAnsi"/>
          <w:lang w:val="en-US"/>
        </w:rPr>
        <w:t>actualized</w:t>
      </w:r>
      <w:proofErr w:type="gramEnd"/>
      <w:r w:rsidRPr="006B50B4">
        <w:rPr>
          <w:rFonts w:asciiTheme="minorHAnsi" w:hAnsiTheme="minorHAnsi" w:cstheme="minorHAnsi"/>
          <w:lang w:val="en-US"/>
        </w:rPr>
        <w:t xml:space="preserve"> </w:t>
      </w:r>
      <w:r>
        <w:rPr>
          <w:rFonts w:asciiTheme="minorHAnsi" w:hAnsiTheme="minorHAnsi" w:cstheme="minorHAnsi"/>
          <w:lang w:val="en-US"/>
        </w:rPr>
        <w:t>in married life. Divorce</w:t>
      </w:r>
      <w:r w:rsidRPr="003C1C6C">
        <w:rPr>
          <w:rFonts w:asciiTheme="minorHAnsi" w:hAnsiTheme="minorHAnsi" w:cstheme="minorHAnsi"/>
          <w:lang w:val="en-US"/>
        </w:rPr>
        <w:t xml:space="preserve"> </w:t>
      </w:r>
      <w:r>
        <w:rPr>
          <w:rFonts w:asciiTheme="minorHAnsi" w:hAnsiTheme="minorHAnsi" w:cstheme="minorHAnsi"/>
          <w:lang w:val="en-US"/>
        </w:rPr>
        <w:t>is</w:t>
      </w:r>
      <w:r w:rsidRPr="003C1C6C">
        <w:rPr>
          <w:rFonts w:asciiTheme="minorHAnsi" w:hAnsiTheme="minorHAnsi" w:cstheme="minorHAnsi"/>
          <w:lang w:val="en-US"/>
        </w:rPr>
        <w:t xml:space="preserve"> </w:t>
      </w:r>
      <w:r>
        <w:rPr>
          <w:rFonts w:asciiTheme="minorHAnsi" w:hAnsiTheme="minorHAnsi" w:cstheme="minorHAnsi"/>
          <w:lang w:val="en-US"/>
        </w:rPr>
        <w:t>the</w:t>
      </w:r>
      <w:r w:rsidRPr="003C1C6C">
        <w:rPr>
          <w:rFonts w:asciiTheme="minorHAnsi" w:hAnsiTheme="minorHAnsi" w:cstheme="minorHAnsi"/>
          <w:lang w:val="en-US"/>
        </w:rPr>
        <w:t xml:space="preserve"> </w:t>
      </w:r>
      <w:r>
        <w:rPr>
          <w:rFonts w:asciiTheme="minorHAnsi" w:hAnsiTheme="minorHAnsi" w:cstheme="minorHAnsi"/>
          <w:lang w:val="en-US"/>
        </w:rPr>
        <w:t>tragic</w:t>
      </w:r>
      <w:r w:rsidRPr="003C1C6C">
        <w:rPr>
          <w:rFonts w:asciiTheme="minorHAnsi" w:hAnsiTheme="minorHAnsi" w:cstheme="minorHAnsi"/>
          <w:lang w:val="en-US"/>
        </w:rPr>
        <w:t xml:space="preserve"> </w:t>
      </w:r>
      <w:r>
        <w:rPr>
          <w:rFonts w:asciiTheme="minorHAnsi" w:hAnsiTheme="minorHAnsi" w:cstheme="minorHAnsi"/>
          <w:lang w:val="en-US"/>
        </w:rPr>
        <w:t>result</w:t>
      </w:r>
      <w:r w:rsidRPr="003C1C6C">
        <w:rPr>
          <w:rFonts w:asciiTheme="minorHAnsi" w:hAnsiTheme="minorHAnsi" w:cstheme="minorHAnsi"/>
          <w:lang w:val="en-US"/>
        </w:rPr>
        <w:t xml:space="preserve">. </w:t>
      </w:r>
    </w:p>
    <w:p w:rsidR="0014238C" w:rsidRPr="006B50B4" w:rsidRDefault="0014238C" w:rsidP="0014238C">
      <w:pPr>
        <w:ind w:firstLine="426"/>
        <w:rPr>
          <w:rFonts w:asciiTheme="minorHAnsi" w:hAnsiTheme="minorHAnsi" w:cstheme="minorHAnsi"/>
          <w:lang w:val="en-US"/>
        </w:rPr>
      </w:pPr>
      <w:r>
        <w:rPr>
          <w:rFonts w:asciiTheme="minorHAnsi" w:hAnsiTheme="minorHAnsi" w:cstheme="minorHAnsi"/>
          <w:lang w:val="en-US"/>
        </w:rPr>
        <w:t>In</w:t>
      </w:r>
      <w:r w:rsidRPr="006B50B4">
        <w:rPr>
          <w:rFonts w:asciiTheme="minorHAnsi" w:hAnsiTheme="minorHAnsi" w:cstheme="minorHAnsi"/>
          <w:lang w:val="en-US"/>
        </w:rPr>
        <w:t xml:space="preserve"> </w:t>
      </w:r>
      <w:r>
        <w:rPr>
          <w:rFonts w:asciiTheme="minorHAnsi" w:hAnsiTheme="minorHAnsi" w:cstheme="minorHAnsi"/>
          <w:lang w:val="en-US"/>
        </w:rPr>
        <w:t>the</w:t>
      </w:r>
      <w:r w:rsidRPr="006B50B4">
        <w:rPr>
          <w:rFonts w:asciiTheme="minorHAnsi" w:hAnsiTheme="minorHAnsi" w:cstheme="minorHAnsi"/>
          <w:lang w:val="en-US"/>
        </w:rPr>
        <w:t xml:space="preserve"> </w:t>
      </w:r>
      <w:r>
        <w:rPr>
          <w:rFonts w:asciiTheme="minorHAnsi" w:hAnsiTheme="minorHAnsi" w:cstheme="minorHAnsi"/>
          <w:lang w:val="en-US"/>
        </w:rPr>
        <w:t>Old</w:t>
      </w:r>
      <w:r w:rsidRPr="006B50B4">
        <w:rPr>
          <w:rFonts w:asciiTheme="minorHAnsi" w:hAnsiTheme="minorHAnsi" w:cstheme="minorHAnsi"/>
          <w:lang w:val="en-US"/>
        </w:rPr>
        <w:t xml:space="preserve"> </w:t>
      </w:r>
      <w:r>
        <w:rPr>
          <w:rFonts w:asciiTheme="minorHAnsi" w:hAnsiTheme="minorHAnsi" w:cstheme="minorHAnsi"/>
          <w:lang w:val="en-US"/>
        </w:rPr>
        <w:t>Covenant</w:t>
      </w:r>
      <w:r w:rsidRPr="006B50B4">
        <w:rPr>
          <w:rFonts w:asciiTheme="minorHAnsi" w:hAnsiTheme="minorHAnsi" w:cstheme="minorHAnsi"/>
          <w:lang w:val="en-US"/>
        </w:rPr>
        <w:t xml:space="preserve">, </w:t>
      </w:r>
      <w:r>
        <w:rPr>
          <w:rFonts w:asciiTheme="minorHAnsi" w:hAnsiTheme="minorHAnsi" w:cstheme="minorHAnsi"/>
          <w:lang w:val="en-US"/>
        </w:rPr>
        <w:t>Yahweh</w:t>
      </w:r>
      <w:r w:rsidRPr="006B50B4">
        <w:rPr>
          <w:rFonts w:asciiTheme="minorHAnsi" w:hAnsiTheme="minorHAnsi" w:cstheme="minorHAnsi"/>
          <w:lang w:val="en-US"/>
        </w:rPr>
        <w:t xml:space="preserve"> </w:t>
      </w:r>
      <w:r>
        <w:rPr>
          <w:rFonts w:asciiTheme="minorHAnsi" w:hAnsiTheme="minorHAnsi" w:cstheme="minorHAnsi"/>
          <w:lang w:val="en-US"/>
        </w:rPr>
        <w:t>allowed</w:t>
      </w:r>
      <w:r w:rsidRPr="006B50B4">
        <w:rPr>
          <w:rFonts w:asciiTheme="minorHAnsi" w:hAnsiTheme="minorHAnsi" w:cstheme="minorHAnsi"/>
          <w:lang w:val="en-US"/>
        </w:rPr>
        <w:t xml:space="preserve"> </w:t>
      </w:r>
      <w:r>
        <w:rPr>
          <w:rFonts w:asciiTheme="minorHAnsi" w:hAnsiTheme="minorHAnsi" w:cstheme="minorHAnsi"/>
          <w:lang w:val="en-US"/>
        </w:rPr>
        <w:t>divorce</w:t>
      </w:r>
      <w:r w:rsidRPr="006B50B4">
        <w:rPr>
          <w:rFonts w:asciiTheme="minorHAnsi" w:hAnsiTheme="minorHAnsi" w:cstheme="minorHAnsi"/>
          <w:lang w:val="en-US"/>
        </w:rPr>
        <w:t xml:space="preserve"> </w:t>
      </w:r>
      <w:r>
        <w:rPr>
          <w:rFonts w:asciiTheme="minorHAnsi" w:hAnsiTheme="minorHAnsi" w:cstheme="minorHAnsi"/>
          <w:lang w:val="en-US"/>
        </w:rPr>
        <w:t>and</w:t>
      </w:r>
      <w:r w:rsidRPr="006B50B4">
        <w:rPr>
          <w:rFonts w:asciiTheme="minorHAnsi" w:hAnsiTheme="minorHAnsi" w:cstheme="minorHAnsi"/>
          <w:lang w:val="en-US"/>
        </w:rPr>
        <w:t xml:space="preserve"> </w:t>
      </w:r>
      <w:r>
        <w:rPr>
          <w:rFonts w:asciiTheme="minorHAnsi" w:hAnsiTheme="minorHAnsi" w:cstheme="minorHAnsi"/>
          <w:lang w:val="en-US"/>
        </w:rPr>
        <w:t>remarriage</w:t>
      </w:r>
      <w:r w:rsidRPr="006B50B4">
        <w:rPr>
          <w:rFonts w:asciiTheme="minorHAnsi" w:hAnsiTheme="minorHAnsi" w:cstheme="minorHAnsi"/>
          <w:lang w:val="en-US"/>
        </w:rPr>
        <w:t xml:space="preserve"> </w:t>
      </w:r>
      <w:r>
        <w:rPr>
          <w:rFonts w:asciiTheme="minorHAnsi" w:hAnsiTheme="minorHAnsi" w:cstheme="minorHAnsi"/>
          <w:lang w:val="en-US"/>
        </w:rPr>
        <w:t xml:space="preserve">under certain circumstances </w:t>
      </w:r>
      <w:r w:rsidRPr="006B50B4">
        <w:rPr>
          <w:rFonts w:asciiTheme="minorHAnsi" w:hAnsiTheme="minorHAnsi" w:cstheme="minorHAnsi"/>
          <w:lang w:val="en-US"/>
        </w:rPr>
        <w:t>(</w:t>
      </w:r>
      <w:proofErr w:type="spellStart"/>
      <w:r w:rsidRPr="006B50B4">
        <w:rPr>
          <w:rFonts w:asciiTheme="minorHAnsi" w:hAnsiTheme="minorHAnsi" w:cstheme="minorHAnsi"/>
          <w:lang w:val="en-US"/>
        </w:rPr>
        <w:t>Deut</w:t>
      </w:r>
      <w:proofErr w:type="spellEnd"/>
      <w:r w:rsidRPr="006B50B4">
        <w:rPr>
          <w:rFonts w:asciiTheme="minorHAnsi" w:hAnsiTheme="minorHAnsi" w:cstheme="minorHAnsi"/>
          <w:lang w:val="en-US"/>
        </w:rPr>
        <w:t xml:space="preserve"> 24:1). </w:t>
      </w:r>
      <w:r>
        <w:rPr>
          <w:rFonts w:asciiTheme="minorHAnsi" w:hAnsiTheme="minorHAnsi" w:cstheme="minorHAnsi"/>
          <w:lang w:val="en-US"/>
        </w:rPr>
        <w:t>Nonetheless</w:t>
      </w:r>
      <w:r w:rsidRPr="006B50B4">
        <w:rPr>
          <w:rFonts w:asciiTheme="minorHAnsi" w:hAnsiTheme="minorHAnsi" w:cstheme="minorHAnsi"/>
          <w:lang w:val="en-US"/>
        </w:rPr>
        <w:t xml:space="preserve">, </w:t>
      </w:r>
      <w:r>
        <w:rPr>
          <w:rFonts w:asciiTheme="minorHAnsi" w:hAnsiTheme="minorHAnsi" w:cstheme="minorHAnsi"/>
          <w:lang w:val="en-US"/>
        </w:rPr>
        <w:t>His</w:t>
      </w:r>
      <w:r w:rsidRPr="006B50B4">
        <w:rPr>
          <w:rFonts w:asciiTheme="minorHAnsi" w:hAnsiTheme="minorHAnsi" w:cstheme="minorHAnsi"/>
          <w:lang w:val="en-US"/>
        </w:rPr>
        <w:t xml:space="preserve"> </w:t>
      </w:r>
      <w:r>
        <w:rPr>
          <w:rFonts w:asciiTheme="minorHAnsi" w:hAnsiTheme="minorHAnsi" w:cstheme="minorHAnsi"/>
          <w:lang w:val="en-US"/>
        </w:rPr>
        <w:t>basic</w:t>
      </w:r>
      <w:r w:rsidRPr="006B50B4">
        <w:rPr>
          <w:rFonts w:asciiTheme="minorHAnsi" w:hAnsiTheme="minorHAnsi" w:cstheme="minorHAnsi"/>
          <w:lang w:val="en-US"/>
        </w:rPr>
        <w:t xml:space="preserve"> </w:t>
      </w:r>
      <w:r>
        <w:rPr>
          <w:rFonts w:asciiTheme="minorHAnsi" w:hAnsiTheme="minorHAnsi" w:cstheme="minorHAnsi"/>
          <w:lang w:val="en-US"/>
        </w:rPr>
        <w:t>attitude</w:t>
      </w:r>
      <w:r w:rsidRPr="006B50B4">
        <w:rPr>
          <w:rFonts w:asciiTheme="minorHAnsi" w:hAnsiTheme="minorHAnsi" w:cstheme="minorHAnsi"/>
          <w:lang w:val="en-US"/>
        </w:rPr>
        <w:t xml:space="preserve"> </w:t>
      </w:r>
      <w:r>
        <w:rPr>
          <w:rFonts w:asciiTheme="minorHAnsi" w:hAnsiTheme="minorHAnsi" w:cstheme="minorHAnsi"/>
          <w:lang w:val="en-US"/>
        </w:rPr>
        <w:t>toward</w:t>
      </w:r>
      <w:r w:rsidRPr="006B50B4">
        <w:rPr>
          <w:rFonts w:asciiTheme="minorHAnsi" w:hAnsiTheme="minorHAnsi" w:cstheme="minorHAnsi"/>
          <w:lang w:val="en-US"/>
        </w:rPr>
        <w:t xml:space="preserve"> </w:t>
      </w:r>
      <w:r>
        <w:rPr>
          <w:rFonts w:asciiTheme="minorHAnsi" w:hAnsiTheme="minorHAnsi" w:cstheme="minorHAnsi"/>
          <w:lang w:val="en-US"/>
        </w:rPr>
        <w:t>divorce</w:t>
      </w:r>
      <w:r w:rsidRPr="006B50B4">
        <w:rPr>
          <w:rFonts w:asciiTheme="minorHAnsi" w:hAnsiTheme="minorHAnsi" w:cstheme="minorHAnsi"/>
          <w:lang w:val="en-US"/>
        </w:rPr>
        <w:t xml:space="preserve"> </w:t>
      </w:r>
      <w:r>
        <w:rPr>
          <w:rFonts w:asciiTheme="minorHAnsi" w:hAnsiTheme="minorHAnsi" w:cstheme="minorHAnsi"/>
          <w:lang w:val="en-US"/>
        </w:rPr>
        <w:t>was</w:t>
      </w:r>
      <w:r w:rsidRPr="006B50B4">
        <w:rPr>
          <w:rFonts w:asciiTheme="minorHAnsi" w:hAnsiTheme="minorHAnsi" w:cstheme="minorHAnsi"/>
          <w:lang w:val="en-US"/>
        </w:rPr>
        <w:t xml:space="preserve"> </w:t>
      </w:r>
      <w:r>
        <w:rPr>
          <w:rFonts w:asciiTheme="minorHAnsi" w:hAnsiTheme="minorHAnsi" w:cstheme="minorHAnsi"/>
          <w:lang w:val="en-US"/>
        </w:rPr>
        <w:t xml:space="preserve">negative. Through the prophet Malachi, God revealed, “’I hate divorce,’ </w:t>
      </w:r>
      <w:r w:rsidRPr="006B50B4">
        <w:rPr>
          <w:rFonts w:asciiTheme="minorHAnsi" w:hAnsiTheme="minorHAnsi" w:cstheme="minorHAnsi"/>
          <w:lang w:val="en-US"/>
        </w:rPr>
        <w:t xml:space="preserve">says </w:t>
      </w:r>
      <w:r>
        <w:rPr>
          <w:rFonts w:asciiTheme="minorHAnsi" w:hAnsiTheme="minorHAnsi" w:cstheme="minorHAnsi"/>
          <w:lang w:val="en-US"/>
        </w:rPr>
        <w:t>Yahweh, the God of Israel”</w:t>
      </w:r>
      <w:r w:rsidRPr="006B50B4">
        <w:rPr>
          <w:rFonts w:asciiTheme="minorHAnsi" w:hAnsiTheme="minorHAnsi" w:cstheme="minorHAnsi"/>
          <w:lang w:val="en-US"/>
        </w:rPr>
        <w:t xml:space="preserve"> (Mal 2:16)</w:t>
      </w:r>
      <w:r>
        <w:rPr>
          <w:rFonts w:asciiTheme="minorHAnsi" w:hAnsiTheme="minorHAnsi" w:cstheme="minorHAnsi"/>
          <w:lang w:val="en-US"/>
        </w:rPr>
        <w:t>.</w:t>
      </w:r>
    </w:p>
    <w:p w:rsidR="0014238C" w:rsidRPr="00865636" w:rsidRDefault="0014238C" w:rsidP="0014238C">
      <w:pPr>
        <w:ind w:firstLine="425"/>
        <w:rPr>
          <w:rFonts w:asciiTheme="minorHAnsi" w:hAnsiTheme="minorHAnsi" w:cstheme="minorHAnsi"/>
          <w:lang w:val="en-US"/>
        </w:rPr>
      </w:pPr>
      <w:r>
        <w:rPr>
          <w:rFonts w:asciiTheme="minorHAnsi" w:hAnsiTheme="minorHAnsi" w:cstheme="minorHAnsi"/>
          <w:lang w:val="en-US"/>
        </w:rPr>
        <w:t xml:space="preserve">We must also consider a key verse in </w:t>
      </w:r>
      <w:r w:rsidRPr="006B50B4">
        <w:rPr>
          <w:rFonts w:asciiTheme="minorHAnsi" w:hAnsiTheme="minorHAnsi" w:cstheme="minorHAnsi"/>
          <w:lang w:val="en-US"/>
        </w:rPr>
        <w:t>Deut</w:t>
      </w:r>
      <w:r>
        <w:rPr>
          <w:rFonts w:asciiTheme="minorHAnsi" w:hAnsiTheme="minorHAnsi" w:cstheme="minorHAnsi"/>
          <w:lang w:val="en-US"/>
        </w:rPr>
        <w:t>eronomy</w:t>
      </w:r>
      <w:r w:rsidRPr="006B50B4">
        <w:rPr>
          <w:rFonts w:asciiTheme="minorHAnsi" w:hAnsiTheme="minorHAnsi" w:cstheme="minorHAnsi"/>
          <w:lang w:val="en-US"/>
        </w:rPr>
        <w:t xml:space="preserve"> 24:1</w:t>
      </w:r>
      <w:r>
        <w:rPr>
          <w:rFonts w:asciiTheme="minorHAnsi" w:hAnsiTheme="minorHAnsi" w:cstheme="minorHAnsi"/>
          <w:lang w:val="en-US"/>
        </w:rPr>
        <w:t>: “</w:t>
      </w:r>
      <w:r w:rsidRPr="006B50B4">
        <w:rPr>
          <w:rFonts w:asciiTheme="minorHAnsi" w:hAnsiTheme="minorHAnsi" w:cstheme="minorHAnsi"/>
          <w:lang w:val="en-US"/>
        </w:rPr>
        <w:t>When a man takes a wife and marries her, and it happens that she finds no favor in his eyes because he has found some indecency in her, and he writes her a certificate of divorce and puts {it} in her hand a</w:t>
      </w:r>
      <w:r>
        <w:rPr>
          <w:rFonts w:asciiTheme="minorHAnsi" w:hAnsiTheme="minorHAnsi" w:cstheme="minorHAnsi"/>
          <w:lang w:val="en-US"/>
        </w:rPr>
        <w:t>nd sends her out from his house…” The</w:t>
      </w:r>
      <w:r w:rsidRPr="00865636">
        <w:rPr>
          <w:rFonts w:asciiTheme="minorHAnsi" w:hAnsiTheme="minorHAnsi" w:cstheme="minorHAnsi"/>
          <w:lang w:val="en-US"/>
        </w:rPr>
        <w:t xml:space="preserve"> </w:t>
      </w:r>
      <w:r>
        <w:rPr>
          <w:rFonts w:asciiTheme="minorHAnsi" w:hAnsiTheme="minorHAnsi" w:cstheme="minorHAnsi"/>
          <w:lang w:val="en-US"/>
        </w:rPr>
        <w:t>key</w:t>
      </w:r>
      <w:r w:rsidRPr="00865636">
        <w:rPr>
          <w:rFonts w:asciiTheme="minorHAnsi" w:hAnsiTheme="minorHAnsi" w:cstheme="minorHAnsi"/>
          <w:lang w:val="en-US"/>
        </w:rPr>
        <w:t xml:space="preserve"> </w:t>
      </w:r>
      <w:r>
        <w:rPr>
          <w:rFonts w:asciiTheme="minorHAnsi" w:hAnsiTheme="minorHAnsi" w:cstheme="minorHAnsi"/>
          <w:lang w:val="en-US"/>
        </w:rPr>
        <w:t>term</w:t>
      </w:r>
      <w:r w:rsidRPr="00865636">
        <w:rPr>
          <w:rFonts w:asciiTheme="minorHAnsi" w:hAnsiTheme="minorHAnsi" w:cstheme="minorHAnsi"/>
          <w:lang w:val="en-US"/>
        </w:rPr>
        <w:t xml:space="preserve"> </w:t>
      </w:r>
      <w:r>
        <w:rPr>
          <w:rFonts w:asciiTheme="minorHAnsi" w:hAnsiTheme="minorHAnsi" w:cstheme="minorHAnsi"/>
          <w:lang w:val="en-US"/>
        </w:rPr>
        <w:t>here</w:t>
      </w:r>
      <w:r w:rsidRPr="00865636">
        <w:rPr>
          <w:rFonts w:asciiTheme="minorHAnsi" w:hAnsiTheme="minorHAnsi" w:cstheme="minorHAnsi"/>
          <w:lang w:val="en-US"/>
        </w:rPr>
        <w:t xml:space="preserve"> </w:t>
      </w:r>
      <w:r>
        <w:rPr>
          <w:rFonts w:asciiTheme="minorHAnsi" w:hAnsiTheme="minorHAnsi" w:cstheme="minorHAnsi"/>
          <w:lang w:val="en-US"/>
        </w:rPr>
        <w:t>giving grounds for divorce is</w:t>
      </w:r>
      <w:r w:rsidRPr="00865636">
        <w:rPr>
          <w:rFonts w:asciiTheme="minorHAnsi" w:hAnsiTheme="minorHAnsi" w:cstheme="minorHAnsi"/>
          <w:lang w:val="en-US"/>
        </w:rPr>
        <w:t xml:space="preserve"> “</w:t>
      </w:r>
      <w:r>
        <w:rPr>
          <w:rFonts w:asciiTheme="minorHAnsi" w:hAnsiTheme="minorHAnsi" w:cstheme="minorHAnsi"/>
          <w:lang w:val="en-US"/>
        </w:rPr>
        <w:t>indecency</w:t>
      </w:r>
      <w:r w:rsidRPr="00865636">
        <w:rPr>
          <w:rFonts w:asciiTheme="minorHAnsi" w:hAnsiTheme="minorHAnsi" w:cstheme="minorHAnsi"/>
          <w:lang w:val="en-US"/>
        </w:rPr>
        <w:t xml:space="preserve">.” </w:t>
      </w:r>
      <w:r>
        <w:rPr>
          <w:rFonts w:asciiTheme="minorHAnsi" w:hAnsiTheme="minorHAnsi" w:cstheme="minorHAnsi"/>
          <w:lang w:val="en-US"/>
        </w:rPr>
        <w:t>This</w:t>
      </w:r>
      <w:r w:rsidRPr="00865636">
        <w:rPr>
          <w:rFonts w:asciiTheme="minorHAnsi" w:hAnsiTheme="minorHAnsi" w:cstheme="minorHAnsi"/>
          <w:lang w:val="en-US"/>
        </w:rPr>
        <w:t xml:space="preserve"> </w:t>
      </w:r>
      <w:r>
        <w:rPr>
          <w:rFonts w:asciiTheme="minorHAnsi" w:hAnsiTheme="minorHAnsi" w:cstheme="minorHAnsi"/>
          <w:lang w:val="en-US"/>
        </w:rPr>
        <w:t>word</w:t>
      </w:r>
      <w:r w:rsidRPr="00865636">
        <w:rPr>
          <w:rFonts w:asciiTheme="minorHAnsi" w:hAnsiTheme="minorHAnsi" w:cstheme="minorHAnsi"/>
          <w:lang w:val="en-US"/>
        </w:rPr>
        <w:t xml:space="preserve"> </w:t>
      </w:r>
      <w:r>
        <w:rPr>
          <w:rFonts w:asciiTheme="minorHAnsi" w:hAnsiTheme="minorHAnsi" w:cstheme="minorHAnsi"/>
          <w:lang w:val="en-US"/>
        </w:rPr>
        <w:t>translates</w:t>
      </w:r>
      <w:r w:rsidRPr="00865636">
        <w:rPr>
          <w:rFonts w:asciiTheme="minorHAnsi" w:hAnsiTheme="minorHAnsi" w:cstheme="minorHAnsi"/>
          <w:lang w:val="en-US"/>
        </w:rPr>
        <w:t xml:space="preserve"> </w:t>
      </w:r>
      <w:r>
        <w:rPr>
          <w:rFonts w:asciiTheme="minorHAnsi" w:hAnsiTheme="minorHAnsi" w:cstheme="minorHAnsi"/>
          <w:lang w:val="en-US"/>
        </w:rPr>
        <w:t>the</w:t>
      </w:r>
      <w:r w:rsidRPr="00865636">
        <w:rPr>
          <w:rFonts w:asciiTheme="minorHAnsi" w:hAnsiTheme="minorHAnsi" w:cstheme="minorHAnsi"/>
          <w:lang w:val="en-US"/>
        </w:rPr>
        <w:t xml:space="preserve"> </w:t>
      </w:r>
      <w:r>
        <w:rPr>
          <w:rFonts w:asciiTheme="minorHAnsi" w:hAnsiTheme="minorHAnsi" w:cstheme="minorHAnsi"/>
          <w:lang w:val="en-US"/>
        </w:rPr>
        <w:t xml:space="preserve">Hebrew </w:t>
      </w:r>
      <w:r w:rsidRPr="002D7706">
        <w:rPr>
          <w:rFonts w:asciiTheme="minorHAnsi" w:hAnsiTheme="minorHAnsi" w:cstheme="minorHAnsi"/>
          <w:rtl/>
          <w:lang w:bidi="he-IL"/>
        </w:rPr>
        <w:t>עֶרְוַת</w:t>
      </w:r>
      <w:r w:rsidRPr="00865636">
        <w:rPr>
          <w:rFonts w:asciiTheme="minorHAnsi" w:hAnsiTheme="minorHAnsi" w:cstheme="minorHAnsi"/>
          <w:lang w:val="en-US"/>
        </w:rPr>
        <w:t xml:space="preserve"> </w:t>
      </w:r>
      <w:r w:rsidRPr="002D7706">
        <w:rPr>
          <w:rFonts w:asciiTheme="minorHAnsi" w:hAnsiTheme="minorHAnsi" w:cstheme="minorHAnsi"/>
          <w:rtl/>
          <w:lang w:val="el-GR" w:bidi="he-IL"/>
        </w:rPr>
        <w:t>דָּבָר</w:t>
      </w:r>
      <w:r w:rsidRPr="00865636">
        <w:rPr>
          <w:rFonts w:asciiTheme="minorHAnsi" w:hAnsiTheme="minorHAnsi" w:cstheme="minorHAnsi"/>
          <w:lang w:val="en-US"/>
        </w:rPr>
        <w:t xml:space="preserve"> (</w:t>
      </w:r>
      <w:proofErr w:type="spellStart"/>
      <w:r>
        <w:rPr>
          <w:rFonts w:asciiTheme="minorHAnsi" w:hAnsiTheme="minorHAnsi" w:cstheme="minorHAnsi"/>
          <w:i/>
          <w:iCs/>
          <w:lang w:val="en-US"/>
        </w:rPr>
        <w:t>davar</w:t>
      </w:r>
      <w:proofErr w:type="spellEnd"/>
      <w:r>
        <w:rPr>
          <w:rFonts w:asciiTheme="minorHAnsi" w:hAnsiTheme="minorHAnsi" w:cstheme="minorHAnsi"/>
          <w:i/>
          <w:iCs/>
          <w:lang w:val="en-US"/>
        </w:rPr>
        <w:t xml:space="preserve"> </w:t>
      </w:r>
      <w:proofErr w:type="spellStart"/>
      <w:r>
        <w:rPr>
          <w:rFonts w:asciiTheme="minorHAnsi" w:hAnsiTheme="minorHAnsi" w:cstheme="minorHAnsi"/>
          <w:i/>
          <w:iCs/>
          <w:lang w:val="en-US"/>
        </w:rPr>
        <w:t>ervath</w:t>
      </w:r>
      <w:proofErr w:type="spellEnd"/>
      <w:r w:rsidRPr="00865636">
        <w:rPr>
          <w:rFonts w:asciiTheme="minorHAnsi" w:hAnsiTheme="minorHAnsi" w:cstheme="minorHAnsi"/>
          <w:lang w:val="en-US"/>
        </w:rPr>
        <w:t>)</w:t>
      </w:r>
      <w:r>
        <w:rPr>
          <w:rFonts w:asciiTheme="minorHAnsi" w:hAnsiTheme="minorHAnsi" w:cstheme="minorHAnsi"/>
          <w:lang w:val="en-US"/>
        </w:rPr>
        <w:t>.</w:t>
      </w:r>
      <w:r w:rsidRPr="00865636">
        <w:rPr>
          <w:rFonts w:asciiTheme="minorHAnsi" w:hAnsiTheme="minorHAnsi" w:cstheme="minorHAnsi"/>
          <w:lang w:val="en-US"/>
        </w:rPr>
        <w:t xml:space="preserve"> </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The rabbis differed in their interpretation of this phrase.</w:t>
      </w:r>
      <w:r w:rsidRPr="00C7367C">
        <w:rPr>
          <w:rStyle w:val="FootnoteReference"/>
          <w:rFonts w:asciiTheme="minorHAnsi" w:hAnsiTheme="minorHAnsi" w:cstheme="minorHAnsi"/>
          <w:sz w:val="24"/>
        </w:rPr>
        <w:footnoteReference w:id="3"/>
      </w:r>
      <w:r w:rsidRPr="00865636">
        <w:rPr>
          <w:rFonts w:asciiTheme="minorHAnsi" w:hAnsiTheme="minorHAnsi" w:cstheme="minorHAnsi"/>
          <w:lang w:val="en-US"/>
        </w:rPr>
        <w:t xml:space="preserve"> </w:t>
      </w:r>
      <w:proofErr w:type="spellStart"/>
      <w:r>
        <w:rPr>
          <w:rFonts w:asciiTheme="minorHAnsi" w:hAnsiTheme="minorHAnsi" w:cstheme="minorHAnsi"/>
          <w:lang w:val="en-US"/>
        </w:rPr>
        <w:t>Shammai</w:t>
      </w:r>
      <w:proofErr w:type="spellEnd"/>
      <w:r w:rsidRPr="00865636">
        <w:rPr>
          <w:rFonts w:asciiTheme="minorHAnsi" w:hAnsiTheme="minorHAnsi" w:cstheme="minorHAnsi"/>
          <w:lang w:val="en-US"/>
        </w:rPr>
        <w:t xml:space="preserve"> </w:t>
      </w:r>
      <w:r>
        <w:rPr>
          <w:rFonts w:asciiTheme="minorHAnsi" w:hAnsiTheme="minorHAnsi" w:cstheme="minorHAnsi"/>
          <w:lang w:val="en-US"/>
        </w:rPr>
        <w:t>thought</w:t>
      </w:r>
      <w:r w:rsidRPr="00865636">
        <w:rPr>
          <w:rFonts w:asciiTheme="minorHAnsi" w:hAnsiTheme="minorHAnsi" w:cstheme="minorHAnsi"/>
          <w:lang w:val="en-US"/>
        </w:rPr>
        <w:t xml:space="preserve"> </w:t>
      </w:r>
      <w:r>
        <w:rPr>
          <w:rFonts w:asciiTheme="minorHAnsi" w:hAnsiTheme="minorHAnsi" w:cstheme="minorHAnsi"/>
          <w:lang w:val="en-US"/>
        </w:rPr>
        <w:t>that</w:t>
      </w:r>
      <w:r w:rsidRPr="00865636">
        <w:rPr>
          <w:rFonts w:asciiTheme="minorHAnsi" w:hAnsiTheme="minorHAnsi" w:cstheme="minorHAnsi"/>
          <w:lang w:val="en-US"/>
        </w:rPr>
        <w:t xml:space="preserve"> </w:t>
      </w:r>
      <w:r>
        <w:rPr>
          <w:rFonts w:asciiTheme="minorHAnsi" w:hAnsiTheme="minorHAnsi" w:cstheme="minorHAnsi"/>
          <w:lang w:val="en-US"/>
        </w:rPr>
        <w:t xml:space="preserve">it referred to some sexual misconduct by the wife, while Hillel considered it </w:t>
      </w:r>
      <w:proofErr w:type="gramStart"/>
      <w:r>
        <w:rPr>
          <w:rFonts w:asciiTheme="minorHAnsi" w:hAnsiTheme="minorHAnsi" w:cstheme="minorHAnsi"/>
          <w:lang w:val="en-US"/>
        </w:rPr>
        <w:t>to be anything</w:t>
      </w:r>
      <w:proofErr w:type="gramEnd"/>
      <w:r>
        <w:rPr>
          <w:rFonts w:asciiTheme="minorHAnsi" w:hAnsiTheme="minorHAnsi" w:cstheme="minorHAnsi"/>
          <w:lang w:val="en-US"/>
        </w:rPr>
        <w:t xml:space="preserve"> that displeased the husband. In the latter’s view, then, the husband could demand a divorce for any reason</w:t>
      </w:r>
      <w:r w:rsidRPr="00865636">
        <w:rPr>
          <w:rFonts w:asciiTheme="minorHAnsi" w:hAnsiTheme="minorHAnsi" w:cstheme="minorHAnsi"/>
          <w:lang w:val="en-US"/>
        </w:rPr>
        <w:t xml:space="preserve">. </w:t>
      </w:r>
    </w:p>
    <w:p w:rsidR="0014238C" w:rsidRPr="008C4EE8" w:rsidRDefault="0014238C" w:rsidP="0014238C">
      <w:pPr>
        <w:ind w:firstLine="425"/>
        <w:rPr>
          <w:rFonts w:asciiTheme="minorHAnsi" w:hAnsiTheme="minorHAnsi" w:cstheme="minorHAnsi"/>
          <w:lang w:val="en-US"/>
        </w:rPr>
      </w:pPr>
      <w:proofErr w:type="spellStart"/>
      <w:r>
        <w:rPr>
          <w:rFonts w:asciiTheme="minorHAnsi" w:hAnsiTheme="minorHAnsi" w:cstheme="minorHAnsi"/>
          <w:lang w:val="en-US"/>
        </w:rPr>
        <w:t>Shammai’s</w:t>
      </w:r>
      <w:proofErr w:type="spellEnd"/>
      <w:r>
        <w:rPr>
          <w:rFonts w:asciiTheme="minorHAnsi" w:hAnsiTheme="minorHAnsi" w:cstheme="minorHAnsi"/>
          <w:lang w:val="en-US"/>
        </w:rPr>
        <w:t xml:space="preserve"> view finds support in the literal meaning of the Hebrew terms, which is, “a matter of nakedness.”</w:t>
      </w:r>
      <w:r w:rsidRPr="00C7367C">
        <w:rPr>
          <w:rStyle w:val="FootnoteReference"/>
          <w:rFonts w:asciiTheme="minorHAnsi" w:hAnsiTheme="minorHAnsi" w:cstheme="minorHAnsi"/>
          <w:sz w:val="24"/>
        </w:rPr>
        <w:footnoteReference w:id="4"/>
      </w:r>
      <w:r w:rsidRPr="00865636">
        <w:rPr>
          <w:rFonts w:asciiTheme="minorHAnsi" w:hAnsiTheme="minorHAnsi" w:cstheme="minorHAnsi"/>
          <w:lang w:val="en-US"/>
        </w:rPr>
        <w:t xml:space="preserve"> </w:t>
      </w:r>
      <w:r>
        <w:rPr>
          <w:rFonts w:asciiTheme="minorHAnsi" w:hAnsiTheme="minorHAnsi" w:cstheme="minorHAnsi"/>
          <w:lang w:val="en-US"/>
        </w:rPr>
        <w:t>Moreover</w:t>
      </w:r>
      <w:r w:rsidRPr="00865636">
        <w:rPr>
          <w:rFonts w:asciiTheme="minorHAnsi" w:hAnsiTheme="minorHAnsi" w:cstheme="minorHAnsi"/>
          <w:lang w:val="en-US"/>
        </w:rPr>
        <w:t xml:space="preserve">, </w:t>
      </w:r>
      <w:r>
        <w:rPr>
          <w:rFonts w:asciiTheme="minorHAnsi" w:hAnsiTheme="minorHAnsi" w:cstheme="minorHAnsi"/>
          <w:lang w:val="en-US"/>
        </w:rPr>
        <w:t>in</w:t>
      </w:r>
      <w:r w:rsidRPr="00865636">
        <w:rPr>
          <w:rFonts w:asciiTheme="minorHAnsi" w:hAnsiTheme="minorHAnsi" w:cstheme="minorHAnsi"/>
          <w:lang w:val="en-US"/>
        </w:rPr>
        <w:t xml:space="preserve"> Deut</w:t>
      </w:r>
      <w:r>
        <w:rPr>
          <w:rFonts w:asciiTheme="minorHAnsi" w:hAnsiTheme="minorHAnsi" w:cstheme="minorHAnsi"/>
          <w:lang w:val="en-US"/>
        </w:rPr>
        <w:t>eronomy</w:t>
      </w:r>
      <w:r w:rsidRPr="00865636">
        <w:rPr>
          <w:rFonts w:asciiTheme="minorHAnsi" w:hAnsiTheme="minorHAnsi" w:cstheme="minorHAnsi"/>
          <w:lang w:val="en-US"/>
        </w:rPr>
        <w:t xml:space="preserve"> 23:15 </w:t>
      </w:r>
      <w:r>
        <w:rPr>
          <w:rFonts w:asciiTheme="minorHAnsi" w:hAnsiTheme="minorHAnsi" w:cstheme="minorHAnsi"/>
          <w:lang w:val="en-US"/>
        </w:rPr>
        <w:t>the</w:t>
      </w:r>
      <w:r w:rsidRPr="00865636">
        <w:rPr>
          <w:rFonts w:asciiTheme="minorHAnsi" w:hAnsiTheme="minorHAnsi" w:cstheme="minorHAnsi"/>
          <w:lang w:val="en-US"/>
        </w:rPr>
        <w:t xml:space="preserve"> </w:t>
      </w:r>
      <w:r>
        <w:rPr>
          <w:rFonts w:asciiTheme="minorHAnsi" w:hAnsiTheme="minorHAnsi" w:cstheme="minorHAnsi"/>
          <w:lang w:val="en-US"/>
        </w:rPr>
        <w:t>phrase is again associated with uncleanliness</w:t>
      </w:r>
      <w:r w:rsidRPr="00865636">
        <w:rPr>
          <w:rFonts w:asciiTheme="minorHAnsi" w:hAnsiTheme="minorHAnsi" w:cstheme="minorHAnsi"/>
          <w:lang w:val="en-US"/>
        </w:rPr>
        <w:t xml:space="preserve">. </w:t>
      </w:r>
      <w:r>
        <w:rPr>
          <w:rFonts w:asciiTheme="minorHAnsi" w:hAnsiTheme="minorHAnsi" w:cstheme="minorHAnsi"/>
          <w:lang w:val="en-US"/>
        </w:rPr>
        <w:t>We</w:t>
      </w:r>
      <w:r w:rsidRPr="00865636">
        <w:rPr>
          <w:rFonts w:asciiTheme="minorHAnsi" w:hAnsiTheme="minorHAnsi" w:cstheme="minorHAnsi"/>
          <w:lang w:val="en-US"/>
        </w:rPr>
        <w:t xml:space="preserve"> </w:t>
      </w:r>
      <w:r>
        <w:rPr>
          <w:rFonts w:asciiTheme="minorHAnsi" w:hAnsiTheme="minorHAnsi" w:cstheme="minorHAnsi"/>
          <w:lang w:val="en-US"/>
        </w:rPr>
        <w:t>also</w:t>
      </w:r>
      <w:r w:rsidRPr="00865636">
        <w:rPr>
          <w:rFonts w:asciiTheme="minorHAnsi" w:hAnsiTheme="minorHAnsi" w:cstheme="minorHAnsi"/>
          <w:lang w:val="en-US"/>
        </w:rPr>
        <w:t xml:space="preserve"> </w:t>
      </w:r>
      <w:r>
        <w:rPr>
          <w:rFonts w:asciiTheme="minorHAnsi" w:hAnsiTheme="minorHAnsi" w:cstheme="minorHAnsi"/>
          <w:lang w:val="en-US"/>
        </w:rPr>
        <w:t xml:space="preserve">see affinities between </w:t>
      </w:r>
      <w:proofErr w:type="spellStart"/>
      <w:r>
        <w:rPr>
          <w:rFonts w:asciiTheme="minorHAnsi" w:hAnsiTheme="minorHAnsi" w:cstheme="minorHAnsi"/>
          <w:lang w:val="en-US"/>
        </w:rPr>
        <w:t>Shammai</w:t>
      </w:r>
      <w:r w:rsidRPr="00865636">
        <w:rPr>
          <w:rFonts w:asciiTheme="minorHAnsi" w:hAnsiTheme="minorHAnsi" w:cstheme="minorHAnsi"/>
          <w:lang w:val="en-US"/>
        </w:rPr>
        <w:t>’</w:t>
      </w:r>
      <w:r>
        <w:rPr>
          <w:rFonts w:asciiTheme="minorHAnsi" w:hAnsiTheme="minorHAnsi" w:cstheme="minorHAnsi"/>
          <w:lang w:val="en-US"/>
        </w:rPr>
        <w:t>s</w:t>
      </w:r>
      <w:proofErr w:type="spellEnd"/>
      <w:r w:rsidRPr="00865636">
        <w:rPr>
          <w:rFonts w:asciiTheme="minorHAnsi" w:hAnsiTheme="minorHAnsi" w:cstheme="minorHAnsi"/>
          <w:lang w:val="en-US"/>
        </w:rPr>
        <w:t xml:space="preserve"> </w:t>
      </w:r>
      <w:r>
        <w:rPr>
          <w:rFonts w:asciiTheme="minorHAnsi" w:hAnsiTheme="minorHAnsi" w:cstheme="minorHAnsi"/>
          <w:lang w:val="en-US"/>
        </w:rPr>
        <w:t>view and Jesus’ teaching, who</w:t>
      </w:r>
      <w:r w:rsidRPr="008C4EE8">
        <w:rPr>
          <w:rFonts w:asciiTheme="minorHAnsi" w:hAnsiTheme="minorHAnsi" w:cstheme="minorHAnsi"/>
          <w:lang w:val="en-US"/>
        </w:rPr>
        <w:t xml:space="preserve"> </w:t>
      </w:r>
      <w:r>
        <w:rPr>
          <w:rFonts w:asciiTheme="minorHAnsi" w:hAnsiTheme="minorHAnsi" w:cstheme="minorHAnsi"/>
          <w:lang w:val="en-US"/>
        </w:rPr>
        <w:t>taught</w:t>
      </w:r>
      <w:r w:rsidRPr="008C4EE8">
        <w:rPr>
          <w:rFonts w:asciiTheme="minorHAnsi" w:hAnsiTheme="minorHAnsi" w:cstheme="minorHAnsi"/>
          <w:lang w:val="en-US"/>
        </w:rPr>
        <w:t xml:space="preserve"> </w:t>
      </w:r>
      <w:r>
        <w:rPr>
          <w:rFonts w:asciiTheme="minorHAnsi" w:hAnsiTheme="minorHAnsi" w:cstheme="minorHAnsi"/>
          <w:lang w:val="en-US"/>
        </w:rPr>
        <w:t>that</w:t>
      </w:r>
      <w:r w:rsidRPr="008C4EE8">
        <w:rPr>
          <w:rFonts w:asciiTheme="minorHAnsi" w:hAnsiTheme="minorHAnsi" w:cstheme="minorHAnsi"/>
          <w:lang w:val="en-US"/>
        </w:rPr>
        <w:t xml:space="preserve"> </w:t>
      </w:r>
      <w:r>
        <w:rPr>
          <w:rFonts w:asciiTheme="minorHAnsi" w:hAnsiTheme="minorHAnsi" w:cstheme="minorHAnsi"/>
          <w:lang w:val="en-US"/>
        </w:rPr>
        <w:t>divorce</w:t>
      </w:r>
      <w:r w:rsidRPr="008C4EE8">
        <w:rPr>
          <w:rFonts w:asciiTheme="minorHAnsi" w:hAnsiTheme="minorHAnsi" w:cstheme="minorHAnsi"/>
          <w:lang w:val="en-US"/>
        </w:rPr>
        <w:t xml:space="preserve"> </w:t>
      </w:r>
      <w:r>
        <w:rPr>
          <w:rFonts w:asciiTheme="minorHAnsi" w:hAnsiTheme="minorHAnsi" w:cstheme="minorHAnsi"/>
          <w:lang w:val="en-US"/>
        </w:rPr>
        <w:t>and</w:t>
      </w:r>
      <w:r w:rsidRPr="008C4EE8">
        <w:rPr>
          <w:rFonts w:asciiTheme="minorHAnsi" w:hAnsiTheme="minorHAnsi" w:cstheme="minorHAnsi"/>
          <w:lang w:val="en-US"/>
        </w:rPr>
        <w:t xml:space="preserve"> </w:t>
      </w:r>
      <w:r>
        <w:rPr>
          <w:rFonts w:asciiTheme="minorHAnsi" w:hAnsiTheme="minorHAnsi" w:cstheme="minorHAnsi"/>
          <w:lang w:val="en-US"/>
        </w:rPr>
        <w:t>remarriage</w:t>
      </w:r>
      <w:r w:rsidRPr="008C4EE8">
        <w:rPr>
          <w:rFonts w:asciiTheme="minorHAnsi" w:hAnsiTheme="minorHAnsi" w:cstheme="minorHAnsi"/>
          <w:lang w:val="en-US"/>
        </w:rPr>
        <w:t xml:space="preserve"> </w:t>
      </w:r>
      <w:r>
        <w:rPr>
          <w:rFonts w:asciiTheme="minorHAnsi" w:hAnsiTheme="minorHAnsi" w:cstheme="minorHAnsi"/>
          <w:lang w:val="en-US"/>
        </w:rPr>
        <w:t>is</w:t>
      </w:r>
      <w:r w:rsidRPr="008C4EE8">
        <w:rPr>
          <w:rFonts w:asciiTheme="minorHAnsi" w:hAnsiTheme="minorHAnsi" w:cstheme="minorHAnsi"/>
          <w:lang w:val="en-US"/>
        </w:rPr>
        <w:t xml:space="preserve"> </w:t>
      </w:r>
      <w:r>
        <w:rPr>
          <w:rFonts w:asciiTheme="minorHAnsi" w:hAnsiTheme="minorHAnsi" w:cstheme="minorHAnsi"/>
          <w:lang w:val="en-US"/>
        </w:rPr>
        <w:t>permissible</w:t>
      </w:r>
      <w:r w:rsidRPr="008C4EE8">
        <w:rPr>
          <w:rFonts w:asciiTheme="minorHAnsi" w:hAnsiTheme="minorHAnsi" w:cstheme="minorHAnsi"/>
          <w:lang w:val="en-US"/>
        </w:rPr>
        <w:t xml:space="preserve"> </w:t>
      </w:r>
      <w:r>
        <w:rPr>
          <w:rFonts w:asciiTheme="minorHAnsi" w:hAnsiTheme="minorHAnsi" w:cstheme="minorHAnsi"/>
          <w:lang w:val="en-US"/>
        </w:rPr>
        <w:t xml:space="preserve">only for reason of adultery. On the other hand, </w:t>
      </w:r>
      <w:proofErr w:type="gramStart"/>
      <w:r>
        <w:rPr>
          <w:rFonts w:asciiTheme="minorHAnsi" w:hAnsiTheme="minorHAnsi" w:cstheme="minorHAnsi"/>
          <w:lang w:val="en-US"/>
        </w:rPr>
        <w:t xml:space="preserve">Hillel’s view is supported by </w:t>
      </w:r>
      <w:r w:rsidRPr="008C4EE8">
        <w:rPr>
          <w:rFonts w:asciiTheme="minorHAnsi" w:hAnsiTheme="minorHAnsi" w:cstheme="minorHAnsi"/>
          <w:lang w:val="en-US"/>
        </w:rPr>
        <w:t>Deut</w:t>
      </w:r>
      <w:r>
        <w:rPr>
          <w:rFonts w:asciiTheme="minorHAnsi" w:hAnsiTheme="minorHAnsi" w:cstheme="minorHAnsi"/>
          <w:lang w:val="en-US"/>
        </w:rPr>
        <w:t>eronomy</w:t>
      </w:r>
      <w:r w:rsidRPr="008C4EE8">
        <w:rPr>
          <w:rFonts w:asciiTheme="minorHAnsi" w:hAnsiTheme="minorHAnsi" w:cstheme="minorHAnsi"/>
          <w:lang w:val="en-US"/>
        </w:rPr>
        <w:t xml:space="preserve"> 22:</w:t>
      </w:r>
      <w:proofErr w:type="gramEnd"/>
      <w:r w:rsidRPr="008C4EE8">
        <w:rPr>
          <w:rFonts w:asciiTheme="minorHAnsi" w:hAnsiTheme="minorHAnsi" w:cstheme="minorHAnsi"/>
          <w:lang w:val="en-US"/>
        </w:rPr>
        <w:t>22</w:t>
      </w:r>
      <w:r>
        <w:rPr>
          <w:rFonts w:asciiTheme="minorHAnsi" w:hAnsiTheme="minorHAnsi" w:cstheme="minorHAnsi"/>
          <w:lang w:val="en-US"/>
        </w:rPr>
        <w:t xml:space="preserve">, where adultery results not in divorce, but in </w:t>
      </w:r>
      <w:r>
        <w:rPr>
          <w:rFonts w:asciiTheme="minorHAnsi" w:hAnsiTheme="minorHAnsi" w:cstheme="minorHAnsi"/>
          <w:lang w:val="en-US"/>
        </w:rPr>
        <w:lastRenderedPageBreak/>
        <w:t xml:space="preserve">the execution of the offender. In addition, </w:t>
      </w:r>
      <w:r w:rsidRPr="008C4EE8">
        <w:rPr>
          <w:rFonts w:asciiTheme="minorHAnsi" w:hAnsiTheme="minorHAnsi" w:cstheme="minorHAnsi"/>
          <w:lang w:val="en-US"/>
        </w:rPr>
        <w:t>Deut</w:t>
      </w:r>
      <w:r>
        <w:rPr>
          <w:rFonts w:asciiTheme="minorHAnsi" w:hAnsiTheme="minorHAnsi" w:cstheme="minorHAnsi"/>
          <w:lang w:val="en-US"/>
        </w:rPr>
        <w:t>eronomy</w:t>
      </w:r>
      <w:r w:rsidRPr="008C4EE8">
        <w:rPr>
          <w:rFonts w:asciiTheme="minorHAnsi" w:hAnsiTheme="minorHAnsi" w:cstheme="minorHAnsi"/>
          <w:lang w:val="en-US"/>
        </w:rPr>
        <w:t xml:space="preserve"> 24:2 </w:t>
      </w:r>
      <w:r>
        <w:rPr>
          <w:rFonts w:asciiTheme="minorHAnsi" w:hAnsiTheme="minorHAnsi" w:cstheme="minorHAnsi"/>
          <w:lang w:val="en-US"/>
        </w:rPr>
        <w:t>allows divorce simply if the husband hates his wife</w:t>
      </w:r>
      <w:r w:rsidRPr="008C4EE8">
        <w:rPr>
          <w:rFonts w:asciiTheme="minorHAnsi" w:hAnsiTheme="minorHAnsi" w:cstheme="minorHAnsi"/>
          <w:lang w:val="en-US"/>
        </w:rPr>
        <w:t xml:space="preserve">. </w:t>
      </w:r>
    </w:p>
    <w:p w:rsidR="0014238C" w:rsidRPr="00C04B12" w:rsidRDefault="0014238C" w:rsidP="0014238C">
      <w:pPr>
        <w:ind w:firstLine="425"/>
        <w:rPr>
          <w:rFonts w:asciiTheme="minorHAnsi" w:hAnsiTheme="minorHAnsi" w:cstheme="minorHAnsi"/>
          <w:lang w:val="en-US"/>
        </w:rPr>
      </w:pPr>
      <w:r>
        <w:rPr>
          <w:rFonts w:asciiTheme="minorHAnsi" w:hAnsiTheme="minorHAnsi" w:cstheme="minorHAnsi"/>
          <w:lang w:val="en-US"/>
        </w:rPr>
        <w:t>Advancing</w:t>
      </w:r>
      <w:r w:rsidRPr="00C04B12">
        <w:rPr>
          <w:rFonts w:asciiTheme="minorHAnsi" w:hAnsiTheme="minorHAnsi" w:cstheme="minorHAnsi"/>
          <w:lang w:val="en-US"/>
        </w:rPr>
        <w:t xml:space="preserve"> </w:t>
      </w:r>
      <w:r>
        <w:rPr>
          <w:rFonts w:asciiTheme="minorHAnsi" w:hAnsiTheme="minorHAnsi" w:cstheme="minorHAnsi"/>
          <w:lang w:val="en-US"/>
        </w:rPr>
        <w:t>to</w:t>
      </w:r>
      <w:r w:rsidRPr="00C04B12">
        <w:rPr>
          <w:rFonts w:asciiTheme="minorHAnsi" w:hAnsiTheme="minorHAnsi" w:cstheme="minorHAnsi"/>
          <w:lang w:val="en-US"/>
        </w:rPr>
        <w:t xml:space="preserve"> </w:t>
      </w:r>
      <w:r>
        <w:rPr>
          <w:rFonts w:asciiTheme="minorHAnsi" w:hAnsiTheme="minorHAnsi" w:cstheme="minorHAnsi"/>
          <w:lang w:val="en-US"/>
        </w:rPr>
        <w:t>the</w:t>
      </w:r>
      <w:r w:rsidRPr="00C04B12">
        <w:rPr>
          <w:rFonts w:asciiTheme="minorHAnsi" w:hAnsiTheme="minorHAnsi" w:cstheme="minorHAnsi"/>
          <w:lang w:val="en-US"/>
        </w:rPr>
        <w:t xml:space="preserve"> </w:t>
      </w:r>
      <w:r>
        <w:rPr>
          <w:rFonts w:asciiTheme="minorHAnsi" w:hAnsiTheme="minorHAnsi" w:cstheme="minorHAnsi"/>
          <w:lang w:val="en-US"/>
        </w:rPr>
        <w:t>New</w:t>
      </w:r>
      <w:r w:rsidRPr="00C04B12">
        <w:rPr>
          <w:rFonts w:asciiTheme="minorHAnsi" w:hAnsiTheme="minorHAnsi" w:cstheme="minorHAnsi"/>
          <w:lang w:val="en-US"/>
        </w:rPr>
        <w:t xml:space="preserve"> </w:t>
      </w:r>
      <w:r>
        <w:rPr>
          <w:rFonts w:asciiTheme="minorHAnsi" w:hAnsiTheme="minorHAnsi" w:cstheme="minorHAnsi"/>
          <w:lang w:val="en-US"/>
        </w:rPr>
        <w:t>Covenant</w:t>
      </w:r>
      <w:r w:rsidRPr="00C04B12">
        <w:rPr>
          <w:rFonts w:asciiTheme="minorHAnsi" w:hAnsiTheme="minorHAnsi" w:cstheme="minorHAnsi"/>
          <w:lang w:val="en-US"/>
        </w:rPr>
        <w:t xml:space="preserve">, </w:t>
      </w:r>
      <w:r>
        <w:rPr>
          <w:rFonts w:asciiTheme="minorHAnsi" w:hAnsiTheme="minorHAnsi" w:cstheme="minorHAnsi"/>
          <w:lang w:val="en-US"/>
        </w:rPr>
        <w:t>several</w:t>
      </w:r>
      <w:r w:rsidRPr="00C04B12">
        <w:rPr>
          <w:rFonts w:asciiTheme="minorHAnsi" w:hAnsiTheme="minorHAnsi" w:cstheme="minorHAnsi"/>
          <w:lang w:val="en-US"/>
        </w:rPr>
        <w:t xml:space="preserve"> </w:t>
      </w:r>
      <w:r>
        <w:rPr>
          <w:rFonts w:asciiTheme="minorHAnsi" w:hAnsiTheme="minorHAnsi" w:cstheme="minorHAnsi"/>
          <w:lang w:val="en-US"/>
        </w:rPr>
        <w:t>key</w:t>
      </w:r>
      <w:r w:rsidRPr="00C04B12">
        <w:rPr>
          <w:rFonts w:asciiTheme="minorHAnsi" w:hAnsiTheme="minorHAnsi" w:cstheme="minorHAnsi"/>
          <w:lang w:val="en-US"/>
        </w:rPr>
        <w:t xml:space="preserve"> </w:t>
      </w:r>
      <w:r>
        <w:rPr>
          <w:rFonts w:asciiTheme="minorHAnsi" w:hAnsiTheme="minorHAnsi" w:cstheme="minorHAnsi"/>
          <w:lang w:val="en-US"/>
        </w:rPr>
        <w:t>passages</w:t>
      </w:r>
      <w:r w:rsidRPr="00C04B12">
        <w:rPr>
          <w:rFonts w:asciiTheme="minorHAnsi" w:hAnsiTheme="minorHAnsi" w:cstheme="minorHAnsi"/>
          <w:lang w:val="en-US"/>
        </w:rPr>
        <w:t xml:space="preserve"> </w:t>
      </w:r>
      <w:r>
        <w:rPr>
          <w:rFonts w:asciiTheme="minorHAnsi" w:hAnsiTheme="minorHAnsi" w:cstheme="minorHAnsi"/>
          <w:lang w:val="en-US"/>
        </w:rPr>
        <w:t>underscore</w:t>
      </w:r>
      <w:r w:rsidRPr="00C04B12">
        <w:rPr>
          <w:rFonts w:asciiTheme="minorHAnsi" w:hAnsiTheme="minorHAnsi" w:cstheme="minorHAnsi"/>
          <w:lang w:val="en-US"/>
        </w:rPr>
        <w:t xml:space="preserve"> </w:t>
      </w:r>
      <w:r>
        <w:rPr>
          <w:rFonts w:asciiTheme="minorHAnsi" w:hAnsiTheme="minorHAnsi" w:cstheme="minorHAnsi"/>
          <w:lang w:val="en-US"/>
        </w:rPr>
        <w:t>Jesus</w:t>
      </w:r>
      <w:r w:rsidRPr="00C04B12">
        <w:rPr>
          <w:rFonts w:asciiTheme="minorHAnsi" w:hAnsiTheme="minorHAnsi" w:cstheme="minorHAnsi"/>
          <w:lang w:val="en-US"/>
        </w:rPr>
        <w:t xml:space="preserve">’ </w:t>
      </w:r>
      <w:r>
        <w:rPr>
          <w:rFonts w:asciiTheme="minorHAnsi" w:hAnsiTheme="minorHAnsi" w:cstheme="minorHAnsi"/>
          <w:lang w:val="en-US"/>
        </w:rPr>
        <w:t>teaching on the topic. In</w:t>
      </w:r>
      <w:r w:rsidRPr="00C04B12">
        <w:rPr>
          <w:rFonts w:asciiTheme="minorHAnsi" w:hAnsiTheme="minorHAnsi" w:cstheme="minorHAnsi"/>
          <w:lang w:val="en-US"/>
        </w:rPr>
        <w:t xml:space="preserve"> </w:t>
      </w:r>
      <w:r>
        <w:rPr>
          <w:rFonts w:asciiTheme="minorHAnsi" w:hAnsiTheme="minorHAnsi" w:cstheme="minorHAnsi"/>
          <w:lang w:val="en-US"/>
        </w:rPr>
        <w:t>Mark</w:t>
      </w:r>
      <w:r w:rsidRPr="00C04B12">
        <w:rPr>
          <w:rFonts w:asciiTheme="minorHAnsi" w:hAnsiTheme="minorHAnsi" w:cstheme="minorHAnsi"/>
          <w:lang w:val="en-US"/>
        </w:rPr>
        <w:t>’</w:t>
      </w:r>
      <w:r>
        <w:rPr>
          <w:rFonts w:asciiTheme="minorHAnsi" w:hAnsiTheme="minorHAnsi" w:cstheme="minorHAnsi"/>
          <w:lang w:val="en-US"/>
        </w:rPr>
        <w:t>s</w:t>
      </w:r>
      <w:r w:rsidRPr="00C04B12">
        <w:rPr>
          <w:rFonts w:asciiTheme="minorHAnsi" w:hAnsiTheme="minorHAnsi" w:cstheme="minorHAnsi"/>
          <w:lang w:val="en-US"/>
        </w:rPr>
        <w:t xml:space="preserve"> </w:t>
      </w:r>
      <w:r>
        <w:rPr>
          <w:rFonts w:asciiTheme="minorHAnsi" w:hAnsiTheme="minorHAnsi" w:cstheme="minorHAnsi"/>
          <w:lang w:val="en-US"/>
        </w:rPr>
        <w:t>Gospel</w:t>
      </w:r>
      <w:r w:rsidRPr="00C04B12">
        <w:rPr>
          <w:rFonts w:asciiTheme="minorHAnsi" w:hAnsiTheme="minorHAnsi" w:cstheme="minorHAnsi"/>
          <w:lang w:val="en-US"/>
        </w:rPr>
        <w:t xml:space="preserve">, </w:t>
      </w:r>
      <w:r>
        <w:rPr>
          <w:rFonts w:asciiTheme="minorHAnsi" w:hAnsiTheme="minorHAnsi" w:cstheme="minorHAnsi"/>
          <w:lang w:val="en-US"/>
        </w:rPr>
        <w:t>we</w:t>
      </w:r>
      <w:r w:rsidRPr="00C04B12">
        <w:rPr>
          <w:rFonts w:asciiTheme="minorHAnsi" w:hAnsiTheme="minorHAnsi" w:cstheme="minorHAnsi"/>
          <w:lang w:val="en-US"/>
        </w:rPr>
        <w:t xml:space="preserve"> </w:t>
      </w:r>
      <w:r>
        <w:rPr>
          <w:rFonts w:asciiTheme="minorHAnsi" w:hAnsiTheme="minorHAnsi" w:cstheme="minorHAnsi"/>
          <w:lang w:val="en-US"/>
        </w:rPr>
        <w:t>read</w:t>
      </w:r>
      <w:r w:rsidRPr="00C04B12">
        <w:rPr>
          <w:rFonts w:asciiTheme="minorHAnsi" w:hAnsiTheme="minorHAnsi" w:cstheme="minorHAnsi"/>
          <w:lang w:val="en-US"/>
        </w:rPr>
        <w:t xml:space="preserve">, </w:t>
      </w:r>
      <w:r>
        <w:rPr>
          <w:rFonts w:asciiTheme="minorHAnsi" w:hAnsiTheme="minorHAnsi" w:cstheme="minorHAnsi"/>
          <w:lang w:val="en-US"/>
        </w:rPr>
        <w:t>“</w:t>
      </w:r>
      <w:r w:rsidRPr="00C04B12">
        <w:rPr>
          <w:rFonts w:asciiTheme="minorHAnsi" w:hAnsiTheme="minorHAnsi" w:cstheme="minorHAnsi"/>
          <w:lang w:val="en-US"/>
        </w:rPr>
        <w:t xml:space="preserve">Whoever divorces his wife and marries another woman </w:t>
      </w:r>
      <w:r>
        <w:rPr>
          <w:rFonts w:asciiTheme="minorHAnsi" w:hAnsiTheme="minorHAnsi" w:cstheme="minorHAnsi"/>
          <w:lang w:val="en-US"/>
        </w:rPr>
        <w:t>commits adultery against her;</w:t>
      </w:r>
      <w:r w:rsidRPr="00C04B12">
        <w:rPr>
          <w:rFonts w:asciiTheme="minorHAnsi" w:hAnsiTheme="minorHAnsi" w:cstheme="minorHAnsi"/>
          <w:lang w:val="en-US"/>
        </w:rPr>
        <w:t xml:space="preserve"> and if she herself divorces her husband and marries another m</w:t>
      </w:r>
      <w:r>
        <w:rPr>
          <w:rFonts w:asciiTheme="minorHAnsi" w:hAnsiTheme="minorHAnsi" w:cstheme="minorHAnsi"/>
          <w:lang w:val="en-US"/>
        </w:rPr>
        <w:t xml:space="preserve">an, she is committing adultery” </w:t>
      </w:r>
      <w:r w:rsidRPr="00C04B12">
        <w:rPr>
          <w:rFonts w:asciiTheme="minorHAnsi" w:hAnsiTheme="minorHAnsi" w:cstheme="minorHAnsi"/>
          <w:lang w:val="en-US"/>
        </w:rPr>
        <w:t>(</w:t>
      </w:r>
      <w:r w:rsidRPr="002D7706">
        <w:rPr>
          <w:rFonts w:asciiTheme="minorHAnsi" w:hAnsiTheme="minorHAnsi" w:cstheme="minorHAnsi"/>
        </w:rPr>
        <w:t>М</w:t>
      </w:r>
      <w:r>
        <w:rPr>
          <w:rFonts w:asciiTheme="minorHAnsi" w:hAnsiTheme="minorHAnsi" w:cstheme="minorHAnsi"/>
          <w:lang w:val="en-US"/>
        </w:rPr>
        <w:t>k</w:t>
      </w:r>
      <w:r w:rsidRPr="00C04B12">
        <w:rPr>
          <w:rFonts w:asciiTheme="minorHAnsi" w:hAnsiTheme="minorHAnsi" w:cstheme="minorHAnsi"/>
          <w:lang w:val="en-US"/>
        </w:rPr>
        <w:t>. 10:11-12)</w:t>
      </w:r>
      <w:r>
        <w:rPr>
          <w:rFonts w:asciiTheme="minorHAnsi" w:hAnsiTheme="minorHAnsi" w:cstheme="minorHAnsi"/>
          <w:lang w:val="en-US"/>
        </w:rPr>
        <w:t>. Matthew</w:t>
      </w:r>
      <w:r w:rsidRPr="00C04B12">
        <w:rPr>
          <w:rFonts w:asciiTheme="minorHAnsi" w:hAnsiTheme="minorHAnsi" w:cstheme="minorHAnsi"/>
          <w:lang w:val="en-US"/>
        </w:rPr>
        <w:t xml:space="preserve"> </w:t>
      </w:r>
      <w:r>
        <w:rPr>
          <w:rFonts w:asciiTheme="minorHAnsi" w:hAnsiTheme="minorHAnsi" w:cstheme="minorHAnsi"/>
          <w:lang w:val="en-US"/>
        </w:rPr>
        <w:t>adds</w:t>
      </w:r>
      <w:r w:rsidRPr="00C04B12">
        <w:rPr>
          <w:rFonts w:asciiTheme="minorHAnsi" w:hAnsiTheme="minorHAnsi" w:cstheme="minorHAnsi"/>
          <w:lang w:val="en-US"/>
        </w:rPr>
        <w:t xml:space="preserve">, </w:t>
      </w:r>
      <w:r>
        <w:rPr>
          <w:rFonts w:asciiTheme="minorHAnsi" w:hAnsiTheme="minorHAnsi" w:cstheme="minorHAnsi"/>
          <w:lang w:val="en-US"/>
        </w:rPr>
        <w:t>“E</w:t>
      </w:r>
      <w:r w:rsidRPr="00C04B12">
        <w:rPr>
          <w:rFonts w:asciiTheme="minorHAnsi" w:hAnsiTheme="minorHAnsi" w:cstheme="minorHAnsi"/>
          <w:lang w:val="en-US"/>
        </w:rPr>
        <w:t xml:space="preserve">veryone who divorces his wife, except for {the} reason of </w:t>
      </w:r>
      <w:proofErr w:type="spellStart"/>
      <w:r w:rsidRPr="00C04B12">
        <w:rPr>
          <w:rFonts w:asciiTheme="minorHAnsi" w:hAnsiTheme="minorHAnsi" w:cstheme="minorHAnsi"/>
          <w:lang w:val="en-US"/>
        </w:rPr>
        <w:t>unchastity</w:t>
      </w:r>
      <w:proofErr w:type="spellEnd"/>
      <w:r w:rsidRPr="00C04B12">
        <w:rPr>
          <w:rFonts w:asciiTheme="minorHAnsi" w:hAnsiTheme="minorHAnsi" w:cstheme="minorHAnsi"/>
          <w:lang w:val="en-US"/>
        </w:rPr>
        <w:t>, makes her commit adultery; and whoever marries a divorce</w:t>
      </w:r>
      <w:r>
        <w:rPr>
          <w:rFonts w:asciiTheme="minorHAnsi" w:hAnsiTheme="minorHAnsi" w:cstheme="minorHAnsi"/>
          <w:lang w:val="en-US"/>
        </w:rPr>
        <w:t xml:space="preserve">d woman commits adultery” (Matt 5:32). We may assume that the opposite case would also be true – if a wife divorces her husband, except for the reason of </w:t>
      </w:r>
      <w:proofErr w:type="spellStart"/>
      <w:r>
        <w:rPr>
          <w:rFonts w:asciiTheme="minorHAnsi" w:hAnsiTheme="minorHAnsi" w:cstheme="minorHAnsi"/>
          <w:lang w:val="en-US"/>
        </w:rPr>
        <w:t>unchastity</w:t>
      </w:r>
      <w:proofErr w:type="spellEnd"/>
      <w:r>
        <w:rPr>
          <w:rFonts w:asciiTheme="minorHAnsi" w:hAnsiTheme="minorHAnsi" w:cstheme="minorHAnsi"/>
          <w:lang w:val="en-US"/>
        </w:rPr>
        <w:t>, she makes him commit adultery, and whoever marries a divorced man commits adultery. We find the</w:t>
      </w:r>
      <w:r w:rsidRPr="00C04B12">
        <w:rPr>
          <w:rFonts w:asciiTheme="minorHAnsi" w:hAnsiTheme="minorHAnsi" w:cstheme="minorHAnsi"/>
          <w:lang w:val="en-US"/>
        </w:rPr>
        <w:t xml:space="preserve"> </w:t>
      </w:r>
      <w:r>
        <w:rPr>
          <w:rFonts w:asciiTheme="minorHAnsi" w:hAnsiTheme="minorHAnsi" w:cstheme="minorHAnsi"/>
          <w:lang w:val="en-US"/>
        </w:rPr>
        <w:t xml:space="preserve">same conditions in </w:t>
      </w:r>
      <w:r w:rsidRPr="00C04B12">
        <w:rPr>
          <w:rFonts w:asciiTheme="minorHAnsi" w:hAnsiTheme="minorHAnsi" w:cstheme="minorHAnsi"/>
          <w:lang w:val="en-US"/>
        </w:rPr>
        <w:t>L</w:t>
      </w:r>
      <w:r>
        <w:rPr>
          <w:rFonts w:asciiTheme="minorHAnsi" w:hAnsiTheme="minorHAnsi" w:cstheme="minorHAnsi"/>
          <w:lang w:val="en-US"/>
        </w:rPr>
        <w:t>u</w:t>
      </w:r>
      <w:r w:rsidRPr="00C04B12">
        <w:rPr>
          <w:rFonts w:asciiTheme="minorHAnsi" w:hAnsiTheme="minorHAnsi" w:cstheme="minorHAnsi"/>
          <w:lang w:val="en-US"/>
        </w:rPr>
        <w:t>k</w:t>
      </w:r>
      <w:r>
        <w:rPr>
          <w:rFonts w:asciiTheme="minorHAnsi" w:hAnsiTheme="minorHAnsi" w:cstheme="minorHAnsi"/>
          <w:lang w:val="en-US"/>
        </w:rPr>
        <w:t>e</w:t>
      </w:r>
      <w:r w:rsidRPr="00C04B12">
        <w:rPr>
          <w:rFonts w:asciiTheme="minorHAnsi" w:hAnsiTheme="minorHAnsi" w:cstheme="minorHAnsi"/>
          <w:lang w:val="en-US"/>
        </w:rPr>
        <w:t xml:space="preserve"> 16:18 </w:t>
      </w:r>
      <w:r>
        <w:rPr>
          <w:rFonts w:asciiTheme="minorHAnsi" w:hAnsiTheme="minorHAnsi" w:cstheme="minorHAnsi"/>
          <w:lang w:val="en-US"/>
        </w:rPr>
        <w:t xml:space="preserve">and </w:t>
      </w:r>
      <w:r w:rsidRPr="00C04B12">
        <w:rPr>
          <w:rFonts w:asciiTheme="minorHAnsi" w:hAnsiTheme="minorHAnsi" w:cstheme="minorHAnsi"/>
          <w:lang w:val="en-US"/>
        </w:rPr>
        <w:t>Matt</w:t>
      </w:r>
      <w:r>
        <w:rPr>
          <w:rFonts w:asciiTheme="minorHAnsi" w:hAnsiTheme="minorHAnsi" w:cstheme="minorHAnsi"/>
          <w:lang w:val="en-US"/>
        </w:rPr>
        <w:t>hew</w:t>
      </w:r>
      <w:r w:rsidRPr="00C04B12">
        <w:rPr>
          <w:rFonts w:asciiTheme="minorHAnsi" w:hAnsiTheme="minorHAnsi" w:cstheme="minorHAnsi"/>
          <w:lang w:val="en-US"/>
        </w:rPr>
        <w:t xml:space="preserve"> 9:9. </w:t>
      </w:r>
      <w:r>
        <w:rPr>
          <w:rFonts w:asciiTheme="minorHAnsi" w:hAnsiTheme="minorHAnsi" w:cstheme="minorHAnsi"/>
          <w:lang w:val="en-US"/>
        </w:rPr>
        <w:t>We note here that Jesus did not so much forbid divorce, as He forbade remarriage</w:t>
      </w:r>
      <w:r w:rsidRPr="00C04B12">
        <w:rPr>
          <w:rFonts w:asciiTheme="minorHAnsi" w:hAnsiTheme="minorHAnsi" w:cstheme="minorHAnsi"/>
          <w:lang w:val="en-US"/>
        </w:rPr>
        <w:t xml:space="preserve">. </w:t>
      </w:r>
      <w:r>
        <w:rPr>
          <w:rFonts w:asciiTheme="minorHAnsi" w:hAnsiTheme="minorHAnsi" w:cstheme="minorHAnsi"/>
          <w:lang w:val="en-US"/>
        </w:rPr>
        <w:t xml:space="preserve"> </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Jesus made an exception, however, in the case of adultery. According</w:t>
      </w:r>
      <w:r w:rsidRPr="00904F4D">
        <w:rPr>
          <w:rFonts w:asciiTheme="minorHAnsi" w:hAnsiTheme="minorHAnsi" w:cstheme="minorHAnsi"/>
          <w:lang w:val="en-US"/>
        </w:rPr>
        <w:t xml:space="preserve"> </w:t>
      </w:r>
      <w:r>
        <w:rPr>
          <w:rFonts w:asciiTheme="minorHAnsi" w:hAnsiTheme="minorHAnsi" w:cstheme="minorHAnsi"/>
          <w:lang w:val="en-US"/>
        </w:rPr>
        <w:t>to</w:t>
      </w:r>
      <w:r w:rsidRPr="00904F4D">
        <w:rPr>
          <w:rFonts w:asciiTheme="minorHAnsi" w:hAnsiTheme="minorHAnsi" w:cstheme="minorHAnsi"/>
          <w:lang w:val="en-US"/>
        </w:rPr>
        <w:t xml:space="preserve"> Matt</w:t>
      </w:r>
      <w:r>
        <w:rPr>
          <w:rFonts w:asciiTheme="minorHAnsi" w:hAnsiTheme="minorHAnsi" w:cstheme="minorHAnsi"/>
          <w:lang w:val="en-US"/>
        </w:rPr>
        <w:t>hew</w:t>
      </w:r>
      <w:r w:rsidRPr="00904F4D">
        <w:rPr>
          <w:rFonts w:asciiTheme="minorHAnsi" w:hAnsiTheme="minorHAnsi" w:cstheme="minorHAnsi"/>
          <w:lang w:val="en-US"/>
        </w:rPr>
        <w:t xml:space="preserve"> 19:9 </w:t>
      </w:r>
      <w:r>
        <w:rPr>
          <w:rFonts w:asciiTheme="minorHAnsi" w:hAnsiTheme="minorHAnsi" w:cstheme="minorHAnsi"/>
          <w:lang w:val="en-US"/>
        </w:rPr>
        <w:t>and</w:t>
      </w:r>
      <w:r w:rsidRPr="00904F4D">
        <w:rPr>
          <w:rFonts w:asciiTheme="minorHAnsi" w:hAnsiTheme="minorHAnsi" w:cstheme="minorHAnsi"/>
          <w:lang w:val="en-US"/>
        </w:rPr>
        <w:t xml:space="preserve"> 5:32, </w:t>
      </w:r>
      <w:r>
        <w:rPr>
          <w:rFonts w:asciiTheme="minorHAnsi" w:hAnsiTheme="minorHAnsi" w:cstheme="minorHAnsi"/>
          <w:lang w:val="en-US"/>
        </w:rPr>
        <w:t>He</w:t>
      </w:r>
      <w:r w:rsidRPr="00904F4D">
        <w:rPr>
          <w:rFonts w:asciiTheme="minorHAnsi" w:hAnsiTheme="minorHAnsi" w:cstheme="minorHAnsi"/>
          <w:lang w:val="en-US"/>
        </w:rPr>
        <w:t xml:space="preserve"> </w:t>
      </w:r>
      <w:r>
        <w:rPr>
          <w:rFonts w:asciiTheme="minorHAnsi" w:hAnsiTheme="minorHAnsi" w:cstheme="minorHAnsi"/>
          <w:lang w:val="en-US"/>
        </w:rPr>
        <w:t>allowed</w:t>
      </w:r>
      <w:r w:rsidRPr="00904F4D">
        <w:rPr>
          <w:rFonts w:asciiTheme="minorHAnsi" w:hAnsiTheme="minorHAnsi" w:cstheme="minorHAnsi"/>
          <w:lang w:val="en-US"/>
        </w:rPr>
        <w:t xml:space="preserve"> </w:t>
      </w:r>
      <w:r>
        <w:rPr>
          <w:rFonts w:asciiTheme="minorHAnsi" w:hAnsiTheme="minorHAnsi" w:cstheme="minorHAnsi"/>
          <w:lang w:val="en-US"/>
        </w:rPr>
        <w:t>remarriage</w:t>
      </w:r>
      <w:r w:rsidRPr="00904F4D">
        <w:rPr>
          <w:rFonts w:asciiTheme="minorHAnsi" w:hAnsiTheme="minorHAnsi" w:cstheme="minorHAnsi"/>
          <w:lang w:val="en-US"/>
        </w:rPr>
        <w:t xml:space="preserve"> </w:t>
      </w:r>
      <w:r>
        <w:rPr>
          <w:rFonts w:asciiTheme="minorHAnsi" w:hAnsiTheme="minorHAnsi" w:cstheme="minorHAnsi"/>
          <w:lang w:val="en-US"/>
        </w:rPr>
        <w:t xml:space="preserve">in that case. We base our claim on the assumption that if one is </w:t>
      </w:r>
      <w:r w:rsidRPr="00904F4D">
        <w:rPr>
          <w:rFonts w:asciiTheme="minorHAnsi" w:hAnsiTheme="minorHAnsi" w:cstheme="minorHAnsi"/>
          <w:i/>
          <w:iCs/>
          <w:lang w:val="en-US"/>
        </w:rPr>
        <w:t>guilty</w:t>
      </w:r>
      <w:r>
        <w:rPr>
          <w:rFonts w:asciiTheme="minorHAnsi" w:hAnsiTheme="minorHAnsi" w:cstheme="minorHAnsi"/>
          <w:lang w:val="en-US"/>
        </w:rPr>
        <w:t xml:space="preserve"> of adultery for divorce and remarriage </w:t>
      </w:r>
      <w:r w:rsidRPr="00904F4D">
        <w:rPr>
          <w:rFonts w:asciiTheme="minorHAnsi" w:hAnsiTheme="minorHAnsi" w:cstheme="minorHAnsi"/>
          <w:i/>
          <w:iCs/>
          <w:lang w:val="en-US"/>
        </w:rPr>
        <w:t xml:space="preserve">not </w:t>
      </w:r>
      <w:r>
        <w:rPr>
          <w:rFonts w:asciiTheme="minorHAnsi" w:hAnsiTheme="minorHAnsi" w:cstheme="minorHAnsi"/>
          <w:i/>
          <w:iCs/>
          <w:lang w:val="en-US"/>
        </w:rPr>
        <w:t>because</w:t>
      </w:r>
      <w:r>
        <w:rPr>
          <w:rFonts w:asciiTheme="minorHAnsi" w:hAnsiTheme="minorHAnsi" w:cstheme="minorHAnsi"/>
          <w:lang w:val="en-US"/>
        </w:rPr>
        <w:t xml:space="preserve"> of adultery, then one in </w:t>
      </w:r>
      <w:r w:rsidRPr="00904F4D">
        <w:rPr>
          <w:rFonts w:asciiTheme="minorHAnsi" w:hAnsiTheme="minorHAnsi" w:cstheme="minorHAnsi"/>
          <w:i/>
          <w:iCs/>
          <w:lang w:val="en-US"/>
        </w:rPr>
        <w:t>not guilty</w:t>
      </w:r>
      <w:r>
        <w:rPr>
          <w:rFonts w:asciiTheme="minorHAnsi" w:hAnsiTheme="minorHAnsi" w:cstheme="minorHAnsi"/>
          <w:lang w:val="en-US"/>
        </w:rPr>
        <w:t xml:space="preserve"> of adultery for divorce and remarriage </w:t>
      </w:r>
      <w:r>
        <w:rPr>
          <w:rFonts w:asciiTheme="minorHAnsi" w:hAnsiTheme="minorHAnsi" w:cstheme="minorHAnsi"/>
          <w:i/>
          <w:iCs/>
          <w:lang w:val="en-US"/>
        </w:rPr>
        <w:t xml:space="preserve">because </w:t>
      </w:r>
      <w:r>
        <w:rPr>
          <w:rFonts w:asciiTheme="minorHAnsi" w:hAnsiTheme="minorHAnsi" w:cstheme="minorHAnsi"/>
          <w:lang w:val="en-US"/>
        </w:rPr>
        <w:t xml:space="preserve">of adultery.  </w:t>
      </w:r>
    </w:p>
    <w:p w:rsidR="0014238C" w:rsidRPr="00EF4BCB" w:rsidRDefault="0014238C" w:rsidP="0014238C">
      <w:pPr>
        <w:ind w:firstLine="425"/>
        <w:rPr>
          <w:rFonts w:asciiTheme="minorHAnsi" w:hAnsiTheme="minorHAnsi" w:cstheme="minorHAnsi"/>
          <w:lang w:val="en-US"/>
        </w:rPr>
      </w:pPr>
      <w:r>
        <w:rPr>
          <w:rFonts w:asciiTheme="minorHAnsi" w:hAnsiTheme="minorHAnsi" w:cstheme="minorHAnsi"/>
          <w:lang w:val="en-US"/>
        </w:rPr>
        <w:t xml:space="preserve">The word translated here “adultery,” that is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904F4D">
        <w:rPr>
          <w:rFonts w:asciiTheme="minorHAnsi" w:hAnsiTheme="minorHAnsi" w:cstheme="minorHAnsi"/>
          <w:lang w:val="en-US"/>
        </w:rPr>
        <w:t>́</w:t>
      </w:r>
      <w:r w:rsidRPr="002D7706">
        <w:rPr>
          <w:rFonts w:asciiTheme="minorHAnsi" w:hAnsiTheme="minorHAnsi" w:cstheme="minorHAnsi"/>
          <w:lang w:val="el-GR"/>
        </w:rPr>
        <w:t>α</w:t>
      </w:r>
      <w:r w:rsidRPr="00904F4D">
        <w:rPr>
          <w:rFonts w:asciiTheme="minorHAnsi" w:hAnsiTheme="minorHAnsi" w:cstheme="minorHAnsi"/>
          <w:lang w:val="en-US"/>
        </w:rPr>
        <w:t xml:space="preserve"> </w:t>
      </w:r>
      <w:r w:rsidRPr="00904F4D">
        <w:rPr>
          <w:rFonts w:asciiTheme="minorHAnsi" w:hAnsiTheme="minorHAnsi" w:cstheme="minorHAnsi"/>
          <w:lang w:val="en-US" w:bidi="he-IL"/>
        </w:rPr>
        <w:t>(</w:t>
      </w:r>
      <w:proofErr w:type="spellStart"/>
      <w:r>
        <w:rPr>
          <w:rFonts w:asciiTheme="minorHAnsi" w:hAnsiTheme="minorHAnsi" w:cstheme="minorHAnsi"/>
          <w:i/>
          <w:iCs/>
          <w:lang w:val="en-US"/>
        </w:rPr>
        <w:t>porneia</w:t>
      </w:r>
      <w:proofErr w:type="spellEnd"/>
      <w:r w:rsidRPr="00904F4D">
        <w:rPr>
          <w:rFonts w:asciiTheme="minorHAnsi" w:hAnsiTheme="minorHAnsi" w:cstheme="minorHAnsi"/>
          <w:lang w:val="en-US"/>
        </w:rPr>
        <w:t>)</w:t>
      </w:r>
      <w:r>
        <w:rPr>
          <w:rFonts w:asciiTheme="minorHAnsi" w:hAnsiTheme="minorHAnsi" w:cstheme="minorHAnsi"/>
          <w:lang w:val="en-US"/>
        </w:rPr>
        <w:t xml:space="preserve">, deserves special comment. It </w:t>
      </w:r>
      <w:proofErr w:type="gramStart"/>
      <w:r>
        <w:rPr>
          <w:rFonts w:asciiTheme="minorHAnsi" w:hAnsiTheme="minorHAnsi" w:cstheme="minorHAnsi"/>
          <w:lang w:val="en-US"/>
        </w:rPr>
        <w:t>is defined</w:t>
      </w:r>
      <w:proofErr w:type="gramEnd"/>
      <w:r>
        <w:rPr>
          <w:rFonts w:asciiTheme="minorHAnsi" w:hAnsiTheme="minorHAnsi" w:cstheme="minorHAnsi"/>
          <w:lang w:val="en-US"/>
        </w:rPr>
        <w:t xml:space="preserve"> as “</w:t>
      </w:r>
      <w:r w:rsidRPr="00EF4BCB">
        <w:rPr>
          <w:rFonts w:asciiTheme="minorHAnsi" w:hAnsiTheme="minorHAnsi" w:cstheme="minorHAnsi"/>
          <w:lang w:val="en-US"/>
        </w:rPr>
        <w:t xml:space="preserve">unlawful sexual intercourse, prostitution, </w:t>
      </w:r>
      <w:proofErr w:type="spellStart"/>
      <w:r w:rsidRPr="00EF4BCB">
        <w:rPr>
          <w:rFonts w:asciiTheme="minorHAnsi" w:hAnsiTheme="minorHAnsi" w:cstheme="minorHAnsi"/>
          <w:lang w:val="en-US"/>
        </w:rPr>
        <w:t>unchastity</w:t>
      </w:r>
      <w:proofErr w:type="spellEnd"/>
      <w:r w:rsidRPr="00EF4BCB">
        <w:rPr>
          <w:rFonts w:asciiTheme="minorHAnsi" w:hAnsiTheme="minorHAnsi" w:cstheme="minorHAnsi"/>
          <w:lang w:val="en-US"/>
        </w:rPr>
        <w:t>, fornication</w:t>
      </w:r>
      <w:r>
        <w:rPr>
          <w:rFonts w:asciiTheme="minorHAnsi" w:hAnsiTheme="minorHAnsi" w:cstheme="minorHAnsi"/>
          <w:lang w:val="en-US"/>
        </w:rPr>
        <w:t>.”</w:t>
      </w:r>
      <w:r w:rsidRPr="00C7367C">
        <w:rPr>
          <w:rStyle w:val="FootnoteReference"/>
          <w:rFonts w:asciiTheme="minorHAnsi" w:hAnsiTheme="minorHAnsi" w:cstheme="minorHAnsi"/>
          <w:sz w:val="24"/>
        </w:rPr>
        <w:footnoteReference w:id="5"/>
      </w:r>
      <w:r w:rsidRPr="00EF4BCB">
        <w:rPr>
          <w:rFonts w:asciiTheme="minorHAnsi" w:hAnsiTheme="minorHAnsi" w:cstheme="minorHAnsi"/>
          <w:lang w:val="en-US"/>
        </w:rPr>
        <w:t xml:space="preserve"> </w:t>
      </w:r>
      <w:r>
        <w:rPr>
          <w:rFonts w:asciiTheme="minorHAnsi" w:hAnsiTheme="minorHAnsi" w:cstheme="minorHAnsi"/>
          <w:lang w:val="en-US"/>
        </w:rPr>
        <w:t>The</w:t>
      </w:r>
      <w:r w:rsidRPr="00EF4BCB">
        <w:rPr>
          <w:rFonts w:asciiTheme="minorHAnsi" w:hAnsiTheme="minorHAnsi" w:cstheme="minorHAnsi"/>
          <w:lang w:val="en-US"/>
        </w:rPr>
        <w:t xml:space="preserve"> </w:t>
      </w:r>
      <w:r>
        <w:rPr>
          <w:rFonts w:asciiTheme="minorHAnsi" w:hAnsiTheme="minorHAnsi" w:cstheme="minorHAnsi"/>
          <w:lang w:val="en-US"/>
        </w:rPr>
        <w:t>question</w:t>
      </w:r>
      <w:r w:rsidRPr="00EF4BCB">
        <w:rPr>
          <w:rFonts w:asciiTheme="minorHAnsi" w:hAnsiTheme="minorHAnsi" w:cstheme="minorHAnsi"/>
          <w:lang w:val="en-US"/>
        </w:rPr>
        <w:t xml:space="preserve"> </w:t>
      </w:r>
      <w:r>
        <w:rPr>
          <w:rFonts w:asciiTheme="minorHAnsi" w:hAnsiTheme="minorHAnsi" w:cstheme="minorHAnsi"/>
          <w:lang w:val="en-US"/>
        </w:rPr>
        <w:t>arises</w:t>
      </w:r>
      <w:r w:rsidRPr="00EF4BCB">
        <w:rPr>
          <w:rFonts w:asciiTheme="minorHAnsi" w:hAnsiTheme="minorHAnsi" w:cstheme="minorHAnsi"/>
          <w:lang w:val="en-US"/>
        </w:rPr>
        <w:t xml:space="preserve">, </w:t>
      </w:r>
      <w:r>
        <w:rPr>
          <w:rFonts w:asciiTheme="minorHAnsi" w:hAnsiTheme="minorHAnsi" w:cstheme="minorHAnsi"/>
          <w:lang w:val="en-US"/>
        </w:rPr>
        <w:t>“Does</w:t>
      </w:r>
      <w:r w:rsidRPr="00EF4BCB">
        <w:rPr>
          <w:rFonts w:asciiTheme="minorHAnsi" w:hAnsiTheme="minorHAnsi" w:cstheme="minorHAnsi"/>
          <w:lang w:val="en-US"/>
        </w:rPr>
        <w:t xml:space="preserve"> </w:t>
      </w:r>
      <w:r w:rsidRPr="002D7706">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EF4BCB">
        <w:rPr>
          <w:rFonts w:asciiTheme="minorHAnsi" w:hAnsiTheme="minorHAnsi" w:cstheme="minorHAnsi"/>
          <w:lang w:val="en-US"/>
        </w:rPr>
        <w:t>́</w:t>
      </w:r>
      <w:r w:rsidRPr="002D7706">
        <w:rPr>
          <w:rFonts w:asciiTheme="minorHAnsi" w:hAnsiTheme="minorHAnsi" w:cstheme="minorHAnsi"/>
          <w:lang w:val="el-GR"/>
        </w:rPr>
        <w:t>α</w:t>
      </w:r>
      <w:r w:rsidRPr="00EF4BCB">
        <w:rPr>
          <w:rFonts w:asciiTheme="minorHAnsi" w:hAnsiTheme="minorHAnsi" w:cstheme="minorHAnsi"/>
          <w:lang w:val="en-US"/>
        </w:rPr>
        <w:t xml:space="preserve"> </w:t>
      </w:r>
      <w:r w:rsidRPr="00EF4BCB">
        <w:rPr>
          <w:rFonts w:asciiTheme="minorHAnsi" w:hAnsiTheme="minorHAnsi" w:cstheme="minorHAnsi"/>
          <w:lang w:val="en-US" w:bidi="he-IL"/>
        </w:rPr>
        <w:t>(</w:t>
      </w:r>
      <w:proofErr w:type="spellStart"/>
      <w:r>
        <w:rPr>
          <w:rFonts w:asciiTheme="minorHAnsi" w:hAnsiTheme="minorHAnsi" w:cstheme="minorHAnsi"/>
          <w:i/>
          <w:iCs/>
          <w:lang w:val="en-US"/>
        </w:rPr>
        <w:t>porneia</w:t>
      </w:r>
      <w:proofErr w:type="spellEnd"/>
      <w:r w:rsidRPr="00EF4BCB">
        <w:rPr>
          <w:rFonts w:asciiTheme="minorHAnsi" w:hAnsiTheme="minorHAnsi" w:cstheme="minorHAnsi"/>
          <w:lang w:val="en-US"/>
        </w:rPr>
        <w:t xml:space="preserve">) </w:t>
      </w:r>
      <w:r>
        <w:rPr>
          <w:rFonts w:asciiTheme="minorHAnsi" w:hAnsiTheme="minorHAnsi" w:cstheme="minorHAnsi"/>
          <w:lang w:val="en-US"/>
        </w:rPr>
        <w:t>refer</w:t>
      </w:r>
      <w:r w:rsidRPr="00EF4BCB">
        <w:rPr>
          <w:rFonts w:asciiTheme="minorHAnsi" w:hAnsiTheme="minorHAnsi" w:cstheme="minorHAnsi"/>
          <w:lang w:val="en-US"/>
        </w:rPr>
        <w:t xml:space="preserve"> </w:t>
      </w:r>
      <w:r>
        <w:rPr>
          <w:rFonts w:asciiTheme="minorHAnsi" w:hAnsiTheme="minorHAnsi" w:cstheme="minorHAnsi"/>
          <w:lang w:val="en-US"/>
        </w:rPr>
        <w:t>to</w:t>
      </w:r>
      <w:r w:rsidRPr="00EF4BCB">
        <w:rPr>
          <w:rFonts w:asciiTheme="minorHAnsi" w:hAnsiTheme="minorHAnsi" w:cstheme="minorHAnsi"/>
          <w:lang w:val="en-US"/>
        </w:rPr>
        <w:t xml:space="preserve"> </w:t>
      </w:r>
      <w:r>
        <w:rPr>
          <w:rFonts w:asciiTheme="minorHAnsi" w:hAnsiTheme="minorHAnsi" w:cstheme="minorHAnsi"/>
          <w:lang w:val="en-US"/>
        </w:rPr>
        <w:t>sex before marriage (fornication), of which the other partner was not aware before the wedding, or sex outside of marriage (adultery)”? A third option is also possible – Jesus could be referring to both transgressions</w:t>
      </w:r>
      <w:r w:rsidRPr="00EF4BCB">
        <w:rPr>
          <w:rFonts w:asciiTheme="minorHAnsi" w:hAnsiTheme="minorHAnsi" w:cstheme="minorHAnsi"/>
          <w:lang w:val="en-US"/>
        </w:rPr>
        <w:t xml:space="preserve">.  </w:t>
      </w:r>
      <w:r>
        <w:rPr>
          <w:rFonts w:asciiTheme="minorHAnsi" w:hAnsiTheme="minorHAnsi" w:cstheme="minorHAnsi"/>
          <w:lang w:val="en-US"/>
        </w:rPr>
        <w:t xml:space="preserve">   </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 xml:space="preserve">In support of the interpretation of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133A10">
        <w:rPr>
          <w:rFonts w:asciiTheme="minorHAnsi" w:hAnsiTheme="minorHAnsi" w:cstheme="minorHAnsi"/>
          <w:lang w:val="en-US"/>
        </w:rPr>
        <w:t>́</w:t>
      </w:r>
      <w:r w:rsidRPr="002D7706">
        <w:rPr>
          <w:rFonts w:asciiTheme="minorHAnsi" w:hAnsiTheme="minorHAnsi" w:cstheme="minorHAnsi"/>
          <w:lang w:val="el-GR"/>
        </w:rPr>
        <w:t>α</w:t>
      </w:r>
      <w:r w:rsidRPr="00133A10">
        <w:rPr>
          <w:rFonts w:asciiTheme="minorHAnsi" w:hAnsiTheme="minorHAnsi" w:cstheme="minorHAnsi"/>
          <w:lang w:val="en-US" w:bidi="he-IL"/>
        </w:rPr>
        <w:t xml:space="preserve"> (</w:t>
      </w:r>
      <w:proofErr w:type="spellStart"/>
      <w:r>
        <w:rPr>
          <w:rFonts w:asciiTheme="minorHAnsi" w:hAnsiTheme="minorHAnsi" w:cstheme="minorHAnsi"/>
          <w:i/>
          <w:iCs/>
          <w:lang w:val="en-US"/>
        </w:rPr>
        <w:t>porneia</w:t>
      </w:r>
      <w:proofErr w:type="spellEnd"/>
      <w:r w:rsidRPr="00133A10">
        <w:rPr>
          <w:rFonts w:asciiTheme="minorHAnsi" w:hAnsiTheme="minorHAnsi" w:cstheme="minorHAnsi"/>
          <w:lang w:val="en-US"/>
        </w:rPr>
        <w:t xml:space="preserve">) </w:t>
      </w:r>
      <w:r>
        <w:rPr>
          <w:rFonts w:asciiTheme="minorHAnsi" w:hAnsiTheme="minorHAnsi" w:cstheme="minorHAnsi"/>
          <w:lang w:val="en-US"/>
        </w:rPr>
        <w:t>as fornication, Matthew</w:t>
      </w:r>
      <w:r w:rsidRPr="00133A10">
        <w:rPr>
          <w:rFonts w:asciiTheme="minorHAnsi" w:hAnsiTheme="minorHAnsi" w:cstheme="minorHAnsi"/>
          <w:lang w:val="en-US"/>
        </w:rPr>
        <w:t xml:space="preserve"> 15:19</w:t>
      </w:r>
      <w:r>
        <w:rPr>
          <w:rFonts w:asciiTheme="minorHAnsi" w:hAnsiTheme="minorHAnsi" w:cstheme="minorHAnsi"/>
          <w:lang w:val="en-US"/>
        </w:rPr>
        <w:t xml:space="preserve"> lists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133A10">
        <w:rPr>
          <w:rFonts w:asciiTheme="minorHAnsi" w:hAnsiTheme="minorHAnsi" w:cstheme="minorHAnsi"/>
          <w:lang w:val="en-US"/>
        </w:rPr>
        <w:t>́</w:t>
      </w:r>
      <w:r w:rsidRPr="002D7706">
        <w:rPr>
          <w:rFonts w:asciiTheme="minorHAnsi" w:hAnsiTheme="minorHAnsi" w:cstheme="minorHAnsi"/>
          <w:lang w:val="el-GR"/>
        </w:rPr>
        <w:t>α</w:t>
      </w:r>
      <w:r w:rsidRPr="00133A10">
        <w:rPr>
          <w:rFonts w:asciiTheme="minorHAnsi" w:hAnsiTheme="minorHAnsi" w:cstheme="minorHAnsi"/>
          <w:lang w:val="en-US" w:bidi="he-IL"/>
        </w:rPr>
        <w:t xml:space="preserve"> (</w:t>
      </w:r>
      <w:proofErr w:type="spellStart"/>
      <w:r>
        <w:rPr>
          <w:rFonts w:asciiTheme="minorHAnsi" w:hAnsiTheme="minorHAnsi" w:cstheme="minorHAnsi"/>
          <w:i/>
          <w:iCs/>
          <w:lang w:val="en-US"/>
        </w:rPr>
        <w:t>porneia</w:t>
      </w:r>
      <w:proofErr w:type="spellEnd"/>
      <w:r w:rsidRPr="00133A10">
        <w:rPr>
          <w:rFonts w:asciiTheme="minorHAnsi" w:hAnsiTheme="minorHAnsi" w:cstheme="minorHAnsi"/>
          <w:lang w:val="en-US"/>
        </w:rPr>
        <w:t xml:space="preserve">) </w:t>
      </w:r>
      <w:r>
        <w:rPr>
          <w:rFonts w:asciiTheme="minorHAnsi" w:hAnsiTheme="minorHAnsi" w:cstheme="minorHAnsi"/>
          <w:lang w:val="en-US"/>
        </w:rPr>
        <w:t>separately from adultery</w:t>
      </w:r>
      <w:r w:rsidRPr="00133A10">
        <w:rPr>
          <w:rFonts w:asciiTheme="minorHAnsi" w:hAnsiTheme="minorHAnsi" w:cstheme="minorHAnsi"/>
          <w:lang w:val="en-US"/>
        </w:rPr>
        <w:t xml:space="preserve">. </w:t>
      </w:r>
      <w:r>
        <w:rPr>
          <w:rFonts w:asciiTheme="minorHAnsi" w:hAnsiTheme="minorHAnsi" w:cstheme="minorHAnsi"/>
          <w:lang w:val="en-US"/>
        </w:rPr>
        <w:t>We</w:t>
      </w:r>
      <w:r w:rsidRPr="003C1C6C">
        <w:rPr>
          <w:rFonts w:asciiTheme="minorHAnsi" w:hAnsiTheme="minorHAnsi" w:cstheme="minorHAnsi"/>
          <w:lang w:val="en-US"/>
        </w:rPr>
        <w:t xml:space="preserve"> </w:t>
      </w:r>
      <w:r>
        <w:rPr>
          <w:rFonts w:asciiTheme="minorHAnsi" w:hAnsiTheme="minorHAnsi" w:cstheme="minorHAnsi"/>
          <w:lang w:val="en-US"/>
        </w:rPr>
        <w:t>see</w:t>
      </w:r>
      <w:r w:rsidRPr="003C1C6C">
        <w:rPr>
          <w:rFonts w:asciiTheme="minorHAnsi" w:hAnsiTheme="minorHAnsi" w:cstheme="minorHAnsi"/>
          <w:lang w:val="en-US"/>
        </w:rPr>
        <w:t xml:space="preserve"> </w:t>
      </w:r>
      <w:r>
        <w:rPr>
          <w:rFonts w:asciiTheme="minorHAnsi" w:hAnsiTheme="minorHAnsi" w:cstheme="minorHAnsi"/>
          <w:lang w:val="en-US"/>
        </w:rPr>
        <w:t>the</w:t>
      </w:r>
      <w:r w:rsidRPr="003C1C6C">
        <w:rPr>
          <w:rFonts w:asciiTheme="minorHAnsi" w:hAnsiTheme="minorHAnsi" w:cstheme="minorHAnsi"/>
          <w:lang w:val="en-US"/>
        </w:rPr>
        <w:t xml:space="preserve"> </w:t>
      </w:r>
      <w:r>
        <w:rPr>
          <w:rFonts w:asciiTheme="minorHAnsi" w:hAnsiTheme="minorHAnsi" w:cstheme="minorHAnsi"/>
          <w:lang w:val="en-US"/>
        </w:rPr>
        <w:t>same</w:t>
      </w:r>
      <w:r w:rsidRPr="003C1C6C">
        <w:rPr>
          <w:rFonts w:asciiTheme="minorHAnsi" w:hAnsiTheme="minorHAnsi" w:cstheme="minorHAnsi"/>
          <w:lang w:val="en-US"/>
        </w:rPr>
        <w:t xml:space="preserve"> </w:t>
      </w:r>
      <w:r>
        <w:rPr>
          <w:rFonts w:asciiTheme="minorHAnsi" w:hAnsiTheme="minorHAnsi" w:cstheme="minorHAnsi"/>
          <w:lang w:val="en-US"/>
        </w:rPr>
        <w:t>in</w:t>
      </w:r>
      <w:r w:rsidRPr="003C1C6C">
        <w:rPr>
          <w:rFonts w:asciiTheme="minorHAnsi" w:hAnsiTheme="minorHAnsi" w:cstheme="minorHAnsi"/>
          <w:lang w:val="en-US"/>
        </w:rPr>
        <w:t xml:space="preserve"> </w:t>
      </w:r>
      <w:r w:rsidRPr="00133A10">
        <w:rPr>
          <w:rFonts w:asciiTheme="minorHAnsi" w:hAnsiTheme="minorHAnsi" w:cstheme="minorHAnsi"/>
          <w:lang w:val="en-US"/>
        </w:rPr>
        <w:t>M</w:t>
      </w:r>
      <w:r>
        <w:rPr>
          <w:rFonts w:asciiTheme="minorHAnsi" w:hAnsiTheme="minorHAnsi" w:cstheme="minorHAnsi"/>
          <w:lang w:val="en-US"/>
        </w:rPr>
        <w:t>ar</w:t>
      </w:r>
      <w:r w:rsidRPr="00133A10">
        <w:rPr>
          <w:rFonts w:asciiTheme="minorHAnsi" w:hAnsiTheme="minorHAnsi" w:cstheme="minorHAnsi"/>
          <w:lang w:val="en-US"/>
        </w:rPr>
        <w:t>k</w:t>
      </w:r>
      <w:r w:rsidRPr="003C1C6C">
        <w:rPr>
          <w:rFonts w:asciiTheme="minorHAnsi" w:hAnsiTheme="minorHAnsi" w:cstheme="minorHAnsi"/>
          <w:lang w:val="en-US"/>
        </w:rPr>
        <w:t xml:space="preserve"> 7:21. </w:t>
      </w:r>
      <w:r>
        <w:rPr>
          <w:rFonts w:asciiTheme="minorHAnsi" w:hAnsiTheme="minorHAnsi" w:cstheme="minorHAnsi"/>
          <w:lang w:val="en-US"/>
        </w:rPr>
        <w:t>In</w:t>
      </w:r>
      <w:r w:rsidRPr="00133A10">
        <w:rPr>
          <w:rFonts w:asciiTheme="minorHAnsi" w:hAnsiTheme="minorHAnsi" w:cstheme="minorHAnsi"/>
          <w:lang w:val="en-US"/>
        </w:rPr>
        <w:t xml:space="preserve"> </w:t>
      </w:r>
      <w:r>
        <w:rPr>
          <w:rFonts w:asciiTheme="minorHAnsi" w:hAnsiTheme="minorHAnsi" w:cstheme="minorHAnsi"/>
          <w:lang w:val="en-US"/>
        </w:rPr>
        <w:t>support</w:t>
      </w:r>
      <w:r w:rsidRPr="00133A10">
        <w:rPr>
          <w:rFonts w:asciiTheme="minorHAnsi" w:hAnsiTheme="minorHAnsi" w:cstheme="minorHAnsi"/>
          <w:lang w:val="en-US"/>
        </w:rPr>
        <w:t xml:space="preserve"> </w:t>
      </w:r>
      <w:r>
        <w:rPr>
          <w:rFonts w:asciiTheme="minorHAnsi" w:hAnsiTheme="minorHAnsi" w:cstheme="minorHAnsi"/>
          <w:lang w:val="en-US"/>
        </w:rPr>
        <w:t>of</w:t>
      </w:r>
      <w:r w:rsidRPr="00133A10">
        <w:rPr>
          <w:rFonts w:asciiTheme="minorHAnsi" w:hAnsiTheme="minorHAnsi" w:cstheme="minorHAnsi"/>
          <w:lang w:val="en-US"/>
        </w:rPr>
        <w:t xml:space="preserve">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133A10">
        <w:rPr>
          <w:rFonts w:asciiTheme="minorHAnsi" w:hAnsiTheme="minorHAnsi" w:cstheme="minorHAnsi"/>
          <w:lang w:val="en-US"/>
        </w:rPr>
        <w:t>́</w:t>
      </w:r>
      <w:r w:rsidRPr="002D7706">
        <w:rPr>
          <w:rFonts w:asciiTheme="minorHAnsi" w:hAnsiTheme="minorHAnsi" w:cstheme="minorHAnsi"/>
          <w:lang w:val="el-GR"/>
        </w:rPr>
        <w:t>α</w:t>
      </w:r>
      <w:r w:rsidRPr="00133A10">
        <w:rPr>
          <w:rFonts w:asciiTheme="minorHAnsi" w:hAnsiTheme="minorHAnsi" w:cstheme="minorHAnsi"/>
          <w:lang w:val="en-US" w:bidi="he-IL"/>
        </w:rPr>
        <w:t xml:space="preserve"> (</w:t>
      </w:r>
      <w:proofErr w:type="spellStart"/>
      <w:r>
        <w:rPr>
          <w:rFonts w:asciiTheme="minorHAnsi" w:hAnsiTheme="minorHAnsi" w:cstheme="minorHAnsi"/>
          <w:i/>
          <w:iCs/>
          <w:lang w:val="en-US"/>
        </w:rPr>
        <w:t>porneia</w:t>
      </w:r>
      <w:proofErr w:type="spellEnd"/>
      <w:r w:rsidRPr="00133A10">
        <w:rPr>
          <w:rFonts w:asciiTheme="minorHAnsi" w:hAnsiTheme="minorHAnsi" w:cstheme="minorHAnsi"/>
          <w:lang w:val="en-US"/>
        </w:rPr>
        <w:t xml:space="preserve">) </w:t>
      </w:r>
      <w:r>
        <w:rPr>
          <w:rFonts w:asciiTheme="minorHAnsi" w:hAnsiTheme="minorHAnsi" w:cstheme="minorHAnsi"/>
          <w:lang w:val="en-US"/>
        </w:rPr>
        <w:t>as</w:t>
      </w:r>
      <w:r w:rsidRPr="00133A10">
        <w:rPr>
          <w:rFonts w:asciiTheme="minorHAnsi" w:hAnsiTheme="minorHAnsi" w:cstheme="minorHAnsi"/>
          <w:lang w:val="en-US"/>
        </w:rPr>
        <w:t xml:space="preserve"> </w:t>
      </w:r>
      <w:r>
        <w:rPr>
          <w:rFonts w:asciiTheme="minorHAnsi" w:hAnsiTheme="minorHAnsi" w:cstheme="minorHAnsi"/>
          <w:lang w:val="en-US"/>
        </w:rPr>
        <w:t>adultery</w:t>
      </w:r>
      <w:r w:rsidRPr="00133A10">
        <w:rPr>
          <w:rFonts w:asciiTheme="minorHAnsi" w:hAnsiTheme="minorHAnsi" w:cstheme="minorHAnsi"/>
          <w:lang w:val="en-US"/>
        </w:rPr>
        <w:t xml:space="preserve">, </w:t>
      </w:r>
      <w:r>
        <w:rPr>
          <w:rFonts w:asciiTheme="minorHAnsi" w:hAnsiTheme="minorHAnsi" w:cstheme="minorHAnsi"/>
          <w:lang w:val="en-US"/>
        </w:rPr>
        <w:t>some non-canonical books use it in this way</w:t>
      </w:r>
      <w:r w:rsidRPr="00133A10">
        <w:rPr>
          <w:rFonts w:asciiTheme="minorHAnsi" w:hAnsiTheme="minorHAnsi" w:cstheme="minorHAnsi"/>
          <w:lang w:val="en-US"/>
        </w:rPr>
        <w:t xml:space="preserve"> (</w:t>
      </w:r>
      <w:r w:rsidRPr="00133A10">
        <w:rPr>
          <w:rFonts w:asciiTheme="minorHAnsi" w:hAnsiTheme="minorHAnsi" w:cstheme="minorHAnsi"/>
          <w:i/>
          <w:iCs/>
          <w:lang w:val="en-US"/>
        </w:rPr>
        <w:t>Sirach</w:t>
      </w:r>
      <w:r>
        <w:rPr>
          <w:rFonts w:asciiTheme="minorHAnsi" w:hAnsiTheme="minorHAnsi" w:cstheme="minorHAnsi"/>
          <w:lang w:val="en-US"/>
        </w:rPr>
        <w:t>, 23.</w:t>
      </w:r>
      <w:r w:rsidRPr="00133A10">
        <w:rPr>
          <w:rFonts w:asciiTheme="minorHAnsi" w:hAnsiTheme="minorHAnsi" w:cstheme="minorHAnsi"/>
          <w:lang w:val="en-US"/>
        </w:rPr>
        <w:t xml:space="preserve">23; </w:t>
      </w:r>
      <w:proofErr w:type="spellStart"/>
      <w:r>
        <w:rPr>
          <w:rFonts w:asciiTheme="minorHAnsi" w:hAnsiTheme="minorHAnsi" w:cstheme="minorHAnsi"/>
          <w:i/>
          <w:iCs/>
          <w:lang w:val="en-US"/>
        </w:rPr>
        <w:t>Herma</w:t>
      </w:r>
      <w:r w:rsidRPr="00133A10">
        <w:rPr>
          <w:rFonts w:asciiTheme="minorHAnsi" w:hAnsiTheme="minorHAnsi" w:cstheme="minorHAnsi"/>
          <w:i/>
          <w:iCs/>
          <w:lang w:val="en-US"/>
        </w:rPr>
        <w:t>s</w:t>
      </w:r>
      <w:proofErr w:type="spellEnd"/>
      <w:r>
        <w:rPr>
          <w:rFonts w:asciiTheme="minorHAnsi" w:hAnsiTheme="minorHAnsi" w:cstheme="minorHAnsi"/>
          <w:lang w:val="en-US"/>
        </w:rPr>
        <w:t>,</w:t>
      </w:r>
      <w:r w:rsidRPr="00133A10">
        <w:rPr>
          <w:rFonts w:asciiTheme="minorHAnsi" w:hAnsiTheme="minorHAnsi" w:cstheme="minorHAnsi"/>
          <w:lang w:val="en-US"/>
        </w:rPr>
        <w:t xml:space="preserve"> </w:t>
      </w:r>
      <w:r w:rsidRPr="00100009">
        <w:rPr>
          <w:rFonts w:asciiTheme="minorHAnsi" w:hAnsiTheme="minorHAnsi" w:cstheme="minorHAnsi"/>
          <w:i/>
          <w:iCs/>
          <w:lang w:val="en-US"/>
        </w:rPr>
        <w:t>Com.</w:t>
      </w:r>
      <w:r>
        <w:rPr>
          <w:rFonts w:asciiTheme="minorHAnsi" w:hAnsiTheme="minorHAnsi" w:cstheme="minorHAnsi"/>
          <w:lang w:val="en-US"/>
        </w:rPr>
        <w:t xml:space="preserve"> 4.1</w:t>
      </w:r>
      <w:r w:rsidRPr="00133A10">
        <w:rPr>
          <w:rFonts w:asciiTheme="minorHAnsi" w:hAnsiTheme="minorHAnsi" w:cstheme="minorHAnsi"/>
          <w:lang w:val="en-US"/>
        </w:rPr>
        <w:t xml:space="preserve">). </w:t>
      </w:r>
      <w:r>
        <w:rPr>
          <w:rFonts w:asciiTheme="minorHAnsi" w:hAnsiTheme="minorHAnsi" w:cstheme="minorHAnsi"/>
          <w:lang w:val="en-US"/>
        </w:rPr>
        <w:t>Although</w:t>
      </w:r>
      <w:r w:rsidRPr="00100009">
        <w:rPr>
          <w:rFonts w:asciiTheme="minorHAnsi" w:hAnsiTheme="minorHAnsi" w:cstheme="minorHAnsi"/>
          <w:lang w:val="en-US"/>
        </w:rPr>
        <w:t xml:space="preserve"> </w:t>
      </w:r>
      <w:r>
        <w:rPr>
          <w:rFonts w:asciiTheme="minorHAnsi" w:hAnsiTheme="minorHAnsi" w:cstheme="minorHAnsi"/>
          <w:lang w:val="en-US"/>
        </w:rPr>
        <w:t>neither</w:t>
      </w:r>
      <w:r w:rsidRPr="00100009">
        <w:rPr>
          <w:rFonts w:asciiTheme="minorHAnsi" w:hAnsiTheme="minorHAnsi" w:cstheme="minorHAnsi"/>
          <w:lang w:val="en-US"/>
        </w:rPr>
        <w:t xml:space="preserve"> </w:t>
      </w:r>
      <w:r>
        <w:rPr>
          <w:rFonts w:asciiTheme="minorHAnsi" w:hAnsiTheme="minorHAnsi" w:cstheme="minorHAnsi"/>
          <w:lang w:val="en-US"/>
        </w:rPr>
        <w:t>Sirach</w:t>
      </w:r>
      <w:r w:rsidRPr="00100009">
        <w:rPr>
          <w:rFonts w:asciiTheme="minorHAnsi" w:hAnsiTheme="minorHAnsi" w:cstheme="minorHAnsi"/>
          <w:lang w:val="en-US"/>
        </w:rPr>
        <w:t xml:space="preserve">, </w:t>
      </w:r>
      <w:r>
        <w:rPr>
          <w:rFonts w:asciiTheme="minorHAnsi" w:hAnsiTheme="minorHAnsi" w:cstheme="minorHAnsi"/>
          <w:lang w:val="en-US"/>
        </w:rPr>
        <w:t>nor</w:t>
      </w:r>
      <w:r w:rsidRPr="00100009">
        <w:rPr>
          <w:rFonts w:asciiTheme="minorHAnsi" w:hAnsiTheme="minorHAnsi" w:cstheme="minorHAnsi"/>
          <w:lang w:val="en-US"/>
        </w:rPr>
        <w:t xml:space="preserve"> </w:t>
      </w:r>
      <w:proofErr w:type="spellStart"/>
      <w:r>
        <w:rPr>
          <w:rFonts w:asciiTheme="minorHAnsi" w:hAnsiTheme="minorHAnsi" w:cstheme="minorHAnsi"/>
          <w:lang w:val="en-US"/>
        </w:rPr>
        <w:t>Hermas</w:t>
      </w:r>
      <w:proofErr w:type="spellEnd"/>
      <w:r w:rsidRPr="00100009">
        <w:rPr>
          <w:rFonts w:asciiTheme="minorHAnsi" w:hAnsiTheme="minorHAnsi" w:cstheme="minorHAnsi"/>
          <w:lang w:val="en-US"/>
        </w:rPr>
        <w:t xml:space="preserve"> </w:t>
      </w:r>
      <w:r>
        <w:rPr>
          <w:rFonts w:asciiTheme="minorHAnsi" w:hAnsiTheme="minorHAnsi" w:cstheme="minorHAnsi"/>
          <w:lang w:val="en-US"/>
        </w:rPr>
        <w:t>are</w:t>
      </w:r>
      <w:r w:rsidRPr="00100009">
        <w:rPr>
          <w:rFonts w:asciiTheme="minorHAnsi" w:hAnsiTheme="minorHAnsi" w:cstheme="minorHAnsi"/>
          <w:lang w:val="en-US"/>
        </w:rPr>
        <w:t xml:space="preserve"> </w:t>
      </w:r>
      <w:r>
        <w:rPr>
          <w:rFonts w:asciiTheme="minorHAnsi" w:hAnsiTheme="minorHAnsi" w:cstheme="minorHAnsi"/>
          <w:lang w:val="en-US"/>
        </w:rPr>
        <w:t>biblical</w:t>
      </w:r>
      <w:r w:rsidRPr="00100009">
        <w:rPr>
          <w:rFonts w:asciiTheme="minorHAnsi" w:hAnsiTheme="minorHAnsi" w:cstheme="minorHAnsi"/>
          <w:lang w:val="en-US"/>
        </w:rPr>
        <w:t xml:space="preserve"> </w:t>
      </w:r>
      <w:r>
        <w:rPr>
          <w:rFonts w:asciiTheme="minorHAnsi" w:hAnsiTheme="minorHAnsi" w:cstheme="minorHAnsi"/>
          <w:lang w:val="en-US"/>
        </w:rPr>
        <w:t>books</w:t>
      </w:r>
      <w:r w:rsidRPr="00100009">
        <w:rPr>
          <w:rFonts w:asciiTheme="minorHAnsi" w:hAnsiTheme="minorHAnsi" w:cstheme="minorHAnsi"/>
          <w:lang w:val="en-US"/>
        </w:rPr>
        <w:t xml:space="preserve">, </w:t>
      </w:r>
      <w:r>
        <w:rPr>
          <w:rFonts w:asciiTheme="minorHAnsi" w:hAnsiTheme="minorHAnsi" w:cstheme="minorHAnsi"/>
          <w:lang w:val="en-US"/>
        </w:rPr>
        <w:t>they</w:t>
      </w:r>
      <w:r w:rsidRPr="00100009">
        <w:rPr>
          <w:rFonts w:asciiTheme="minorHAnsi" w:hAnsiTheme="minorHAnsi" w:cstheme="minorHAnsi"/>
          <w:lang w:val="en-US"/>
        </w:rPr>
        <w:t xml:space="preserve"> </w:t>
      </w:r>
      <w:r>
        <w:rPr>
          <w:rFonts w:asciiTheme="minorHAnsi" w:hAnsiTheme="minorHAnsi" w:cstheme="minorHAnsi"/>
          <w:lang w:val="en-US"/>
        </w:rPr>
        <w:t>are</w:t>
      </w:r>
      <w:r w:rsidRPr="00100009">
        <w:rPr>
          <w:rFonts w:asciiTheme="minorHAnsi" w:hAnsiTheme="minorHAnsi" w:cstheme="minorHAnsi"/>
          <w:lang w:val="en-US"/>
        </w:rPr>
        <w:t xml:space="preserve"> </w:t>
      </w:r>
      <w:r>
        <w:rPr>
          <w:rFonts w:asciiTheme="minorHAnsi" w:hAnsiTheme="minorHAnsi" w:cstheme="minorHAnsi"/>
          <w:lang w:val="en-US"/>
        </w:rPr>
        <w:t>nonetheless</w:t>
      </w:r>
      <w:r w:rsidRPr="00100009">
        <w:rPr>
          <w:rFonts w:asciiTheme="minorHAnsi" w:hAnsiTheme="minorHAnsi" w:cstheme="minorHAnsi"/>
          <w:lang w:val="en-US"/>
        </w:rPr>
        <w:t xml:space="preserve"> </w:t>
      </w:r>
      <w:r>
        <w:rPr>
          <w:rFonts w:asciiTheme="minorHAnsi" w:hAnsiTheme="minorHAnsi" w:cstheme="minorHAnsi"/>
          <w:lang w:val="en-US"/>
        </w:rPr>
        <w:t xml:space="preserve">valuable since they </w:t>
      </w:r>
      <w:proofErr w:type="gramStart"/>
      <w:r>
        <w:rPr>
          <w:rFonts w:asciiTheme="minorHAnsi" w:hAnsiTheme="minorHAnsi" w:cstheme="minorHAnsi"/>
          <w:lang w:val="en-US"/>
        </w:rPr>
        <w:t>were written</w:t>
      </w:r>
      <w:proofErr w:type="gramEnd"/>
      <w:r>
        <w:rPr>
          <w:rFonts w:asciiTheme="minorHAnsi" w:hAnsiTheme="minorHAnsi" w:cstheme="minorHAnsi"/>
          <w:lang w:val="en-US"/>
        </w:rPr>
        <w:t xml:space="preserve"> about the time of the New Testament and may well reflect the common usage of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133A10">
        <w:rPr>
          <w:rFonts w:asciiTheme="minorHAnsi" w:hAnsiTheme="minorHAnsi" w:cstheme="minorHAnsi"/>
          <w:lang w:val="en-US"/>
        </w:rPr>
        <w:t>́</w:t>
      </w:r>
      <w:r w:rsidRPr="002D7706">
        <w:rPr>
          <w:rFonts w:asciiTheme="minorHAnsi" w:hAnsiTheme="minorHAnsi" w:cstheme="minorHAnsi"/>
          <w:lang w:val="el-GR"/>
        </w:rPr>
        <w:t>α</w:t>
      </w:r>
      <w:r w:rsidRPr="00133A10">
        <w:rPr>
          <w:rFonts w:asciiTheme="minorHAnsi" w:hAnsiTheme="minorHAnsi" w:cstheme="minorHAnsi"/>
          <w:lang w:val="en-US" w:bidi="he-IL"/>
        </w:rPr>
        <w:t xml:space="preserve"> (</w:t>
      </w:r>
      <w:proofErr w:type="spellStart"/>
      <w:r>
        <w:rPr>
          <w:rFonts w:asciiTheme="minorHAnsi" w:hAnsiTheme="minorHAnsi" w:cstheme="minorHAnsi"/>
          <w:i/>
          <w:iCs/>
          <w:lang w:val="en-US"/>
        </w:rPr>
        <w:t>porneia</w:t>
      </w:r>
      <w:proofErr w:type="spellEnd"/>
      <w:r w:rsidRPr="00133A10">
        <w:rPr>
          <w:rFonts w:asciiTheme="minorHAnsi" w:hAnsiTheme="minorHAnsi" w:cstheme="minorHAnsi"/>
          <w:lang w:val="en-US"/>
        </w:rPr>
        <w:t>)</w:t>
      </w:r>
      <w:r>
        <w:rPr>
          <w:rFonts w:asciiTheme="minorHAnsi" w:hAnsiTheme="minorHAnsi" w:cstheme="minorHAnsi"/>
          <w:lang w:val="en-US"/>
        </w:rPr>
        <w:t xml:space="preserve"> at that time</w:t>
      </w:r>
      <w:r w:rsidRPr="00100009">
        <w:rPr>
          <w:rFonts w:asciiTheme="minorHAnsi" w:hAnsiTheme="minorHAnsi" w:cstheme="minorHAnsi"/>
          <w:lang w:val="en-US"/>
        </w:rPr>
        <w:t xml:space="preserve">.  </w:t>
      </w:r>
    </w:p>
    <w:p w:rsidR="0014238C" w:rsidRPr="00C707F2" w:rsidRDefault="0014238C" w:rsidP="0014238C">
      <w:pPr>
        <w:ind w:firstLine="425"/>
        <w:rPr>
          <w:rFonts w:asciiTheme="minorHAnsi" w:hAnsiTheme="minorHAnsi" w:cstheme="minorHAnsi"/>
          <w:lang w:val="en-US"/>
        </w:rPr>
      </w:pPr>
      <w:r>
        <w:rPr>
          <w:rFonts w:asciiTheme="minorHAnsi" w:hAnsiTheme="minorHAnsi" w:cstheme="minorHAnsi"/>
          <w:lang w:val="en-US"/>
        </w:rPr>
        <w:t xml:space="preserve">Moreover, in Matthew </w:t>
      </w:r>
      <w:r w:rsidRPr="00100009">
        <w:rPr>
          <w:rFonts w:asciiTheme="minorHAnsi" w:hAnsiTheme="minorHAnsi" w:cstheme="minorHAnsi"/>
          <w:lang w:val="en-US"/>
        </w:rPr>
        <w:t>5:32</w:t>
      </w:r>
      <w:r>
        <w:rPr>
          <w:rFonts w:asciiTheme="minorHAnsi" w:hAnsiTheme="minorHAnsi" w:cstheme="minorHAnsi"/>
          <w:lang w:val="en-US"/>
        </w:rPr>
        <w:t xml:space="preserve"> we learn, “E</w:t>
      </w:r>
      <w:r w:rsidRPr="00C04B12">
        <w:rPr>
          <w:rFonts w:asciiTheme="minorHAnsi" w:hAnsiTheme="minorHAnsi" w:cstheme="minorHAnsi"/>
          <w:lang w:val="en-US"/>
        </w:rPr>
        <w:t xml:space="preserve">veryone who divorces his wife, except for {the} reason of </w:t>
      </w:r>
      <w:proofErr w:type="spellStart"/>
      <w:r w:rsidRPr="00C04B12">
        <w:rPr>
          <w:rFonts w:asciiTheme="minorHAnsi" w:hAnsiTheme="minorHAnsi" w:cstheme="minorHAnsi"/>
          <w:lang w:val="en-US"/>
        </w:rPr>
        <w:t>unchastity</w:t>
      </w:r>
      <w:proofErr w:type="spellEnd"/>
      <w:r>
        <w:rPr>
          <w:rFonts w:asciiTheme="minorHAnsi" w:hAnsiTheme="minorHAnsi" w:cstheme="minorHAnsi"/>
          <w:lang w:val="en-US"/>
        </w:rPr>
        <w:t xml:space="preserve">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133A10">
        <w:rPr>
          <w:rFonts w:asciiTheme="minorHAnsi" w:hAnsiTheme="minorHAnsi" w:cstheme="minorHAnsi"/>
          <w:lang w:val="en-US"/>
        </w:rPr>
        <w:t>́</w:t>
      </w:r>
      <w:r w:rsidRPr="002D7706">
        <w:rPr>
          <w:rFonts w:asciiTheme="minorHAnsi" w:hAnsiTheme="minorHAnsi" w:cstheme="minorHAnsi"/>
          <w:lang w:val="el-GR"/>
        </w:rPr>
        <w:t>α</w:t>
      </w:r>
      <w:r w:rsidRPr="00133A10">
        <w:rPr>
          <w:rFonts w:asciiTheme="minorHAnsi" w:hAnsiTheme="minorHAnsi" w:cstheme="minorHAnsi"/>
          <w:lang w:val="en-US"/>
        </w:rPr>
        <w:t>)</w:t>
      </w:r>
      <w:r w:rsidRPr="00C04B12">
        <w:rPr>
          <w:rFonts w:asciiTheme="minorHAnsi" w:hAnsiTheme="minorHAnsi" w:cstheme="minorHAnsi"/>
          <w:lang w:val="en-US"/>
        </w:rPr>
        <w:t>, makes her commit adultery</w:t>
      </w:r>
      <w:r>
        <w:rPr>
          <w:rFonts w:asciiTheme="minorHAnsi" w:hAnsiTheme="minorHAnsi" w:cstheme="minorHAnsi"/>
          <w:lang w:val="en-US"/>
        </w:rPr>
        <w:t>.” Most</w:t>
      </w:r>
      <w:r w:rsidRPr="00100009">
        <w:rPr>
          <w:rFonts w:asciiTheme="minorHAnsi" w:hAnsiTheme="minorHAnsi" w:cstheme="minorHAnsi"/>
          <w:lang w:val="en-US"/>
        </w:rPr>
        <w:t xml:space="preserve"> </w:t>
      </w:r>
      <w:r>
        <w:rPr>
          <w:rFonts w:asciiTheme="minorHAnsi" w:hAnsiTheme="minorHAnsi" w:cstheme="minorHAnsi"/>
          <w:lang w:val="en-US"/>
        </w:rPr>
        <w:t>likely</w:t>
      </w:r>
      <w:r w:rsidRPr="00100009">
        <w:rPr>
          <w:rFonts w:asciiTheme="minorHAnsi" w:hAnsiTheme="minorHAnsi" w:cstheme="minorHAnsi"/>
          <w:lang w:val="en-US"/>
        </w:rPr>
        <w:t xml:space="preserve">, </w:t>
      </w:r>
      <w:r>
        <w:rPr>
          <w:rFonts w:asciiTheme="minorHAnsi" w:hAnsiTheme="minorHAnsi" w:cstheme="minorHAnsi"/>
          <w:lang w:val="en-US"/>
        </w:rPr>
        <w:t>the</w:t>
      </w:r>
      <w:r w:rsidRPr="00100009">
        <w:rPr>
          <w:rFonts w:asciiTheme="minorHAnsi" w:hAnsiTheme="minorHAnsi" w:cstheme="minorHAnsi"/>
          <w:lang w:val="en-US"/>
        </w:rPr>
        <w:t xml:space="preserve"> </w:t>
      </w:r>
      <w:r>
        <w:rPr>
          <w:rFonts w:asciiTheme="minorHAnsi" w:hAnsiTheme="minorHAnsi" w:cstheme="minorHAnsi"/>
          <w:lang w:val="en-US"/>
        </w:rPr>
        <w:t>opposite</w:t>
      </w:r>
      <w:r w:rsidRPr="00100009">
        <w:rPr>
          <w:rFonts w:asciiTheme="minorHAnsi" w:hAnsiTheme="minorHAnsi" w:cstheme="minorHAnsi"/>
          <w:lang w:val="en-US"/>
        </w:rPr>
        <w:t xml:space="preserve"> </w:t>
      </w:r>
      <w:r>
        <w:rPr>
          <w:rFonts w:asciiTheme="minorHAnsi" w:hAnsiTheme="minorHAnsi" w:cstheme="minorHAnsi"/>
          <w:lang w:val="en-US"/>
        </w:rPr>
        <w:t>proposition</w:t>
      </w:r>
      <w:r w:rsidRPr="00100009">
        <w:rPr>
          <w:rFonts w:asciiTheme="minorHAnsi" w:hAnsiTheme="minorHAnsi" w:cstheme="minorHAnsi"/>
          <w:lang w:val="en-US"/>
        </w:rPr>
        <w:t xml:space="preserve"> </w:t>
      </w:r>
      <w:r>
        <w:rPr>
          <w:rFonts w:asciiTheme="minorHAnsi" w:hAnsiTheme="minorHAnsi" w:cstheme="minorHAnsi"/>
          <w:lang w:val="en-US"/>
        </w:rPr>
        <w:t>also</w:t>
      </w:r>
      <w:r w:rsidRPr="00100009">
        <w:rPr>
          <w:rFonts w:asciiTheme="minorHAnsi" w:hAnsiTheme="minorHAnsi" w:cstheme="minorHAnsi"/>
          <w:lang w:val="en-US"/>
        </w:rPr>
        <w:t xml:space="preserve"> </w:t>
      </w:r>
      <w:r>
        <w:rPr>
          <w:rFonts w:asciiTheme="minorHAnsi" w:hAnsiTheme="minorHAnsi" w:cstheme="minorHAnsi"/>
          <w:lang w:val="en-US"/>
        </w:rPr>
        <w:t>holds</w:t>
      </w:r>
      <w:r w:rsidRPr="00100009">
        <w:rPr>
          <w:rFonts w:asciiTheme="minorHAnsi" w:hAnsiTheme="minorHAnsi" w:cstheme="minorHAnsi"/>
          <w:lang w:val="en-US"/>
        </w:rPr>
        <w:t xml:space="preserve"> </w:t>
      </w:r>
      <w:r>
        <w:rPr>
          <w:rFonts w:asciiTheme="minorHAnsi" w:hAnsiTheme="minorHAnsi" w:cstheme="minorHAnsi"/>
          <w:lang w:val="en-US"/>
        </w:rPr>
        <w:t>true, “E</w:t>
      </w:r>
      <w:r w:rsidRPr="00C04B12">
        <w:rPr>
          <w:rFonts w:asciiTheme="minorHAnsi" w:hAnsiTheme="minorHAnsi" w:cstheme="minorHAnsi"/>
          <w:lang w:val="en-US"/>
        </w:rPr>
        <w:t xml:space="preserve">veryone who divorces his wife for {the} reason of </w:t>
      </w:r>
      <w:proofErr w:type="spellStart"/>
      <w:r w:rsidRPr="00C04B12">
        <w:rPr>
          <w:rFonts w:asciiTheme="minorHAnsi" w:hAnsiTheme="minorHAnsi" w:cstheme="minorHAnsi"/>
          <w:lang w:val="en-US"/>
        </w:rPr>
        <w:t>unchastity</w:t>
      </w:r>
      <w:proofErr w:type="spellEnd"/>
      <w:r>
        <w:rPr>
          <w:rFonts w:asciiTheme="minorHAnsi" w:hAnsiTheme="minorHAnsi" w:cstheme="minorHAnsi"/>
          <w:lang w:val="en-US"/>
        </w:rPr>
        <w:t xml:space="preserve">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133A10">
        <w:rPr>
          <w:rFonts w:asciiTheme="minorHAnsi" w:hAnsiTheme="minorHAnsi" w:cstheme="minorHAnsi"/>
          <w:lang w:val="en-US"/>
        </w:rPr>
        <w:t>́</w:t>
      </w:r>
      <w:r w:rsidRPr="002D7706">
        <w:rPr>
          <w:rFonts w:asciiTheme="minorHAnsi" w:hAnsiTheme="minorHAnsi" w:cstheme="minorHAnsi"/>
          <w:lang w:val="el-GR"/>
        </w:rPr>
        <w:t>α</w:t>
      </w:r>
      <w:r w:rsidRPr="00133A10">
        <w:rPr>
          <w:rFonts w:asciiTheme="minorHAnsi" w:hAnsiTheme="minorHAnsi" w:cstheme="minorHAnsi"/>
          <w:lang w:val="en-US"/>
        </w:rPr>
        <w:t>)</w:t>
      </w:r>
      <w:r w:rsidRPr="00C04B12">
        <w:rPr>
          <w:rFonts w:asciiTheme="minorHAnsi" w:hAnsiTheme="minorHAnsi" w:cstheme="minorHAnsi"/>
          <w:lang w:val="en-US"/>
        </w:rPr>
        <w:t xml:space="preserve">, </w:t>
      </w:r>
      <w:r>
        <w:rPr>
          <w:rFonts w:asciiTheme="minorHAnsi" w:hAnsiTheme="minorHAnsi" w:cstheme="minorHAnsi"/>
          <w:lang w:val="en-US"/>
        </w:rPr>
        <w:t>does not make</w:t>
      </w:r>
      <w:r w:rsidRPr="00C04B12">
        <w:rPr>
          <w:rFonts w:asciiTheme="minorHAnsi" w:hAnsiTheme="minorHAnsi" w:cstheme="minorHAnsi"/>
          <w:lang w:val="en-US"/>
        </w:rPr>
        <w:t xml:space="preserve"> her commit adultery</w:t>
      </w:r>
      <w:r>
        <w:rPr>
          <w:rFonts w:asciiTheme="minorHAnsi" w:hAnsiTheme="minorHAnsi" w:cstheme="minorHAnsi"/>
          <w:lang w:val="en-US"/>
        </w:rPr>
        <w:t>.</w:t>
      </w:r>
      <w:r w:rsidRPr="00100009">
        <w:rPr>
          <w:rFonts w:asciiTheme="minorHAnsi" w:hAnsiTheme="minorHAnsi" w:cstheme="minorHAnsi"/>
          <w:lang w:val="en-US"/>
        </w:rPr>
        <w:t>”</w:t>
      </w:r>
      <w:r>
        <w:rPr>
          <w:rFonts w:asciiTheme="minorHAnsi" w:hAnsiTheme="minorHAnsi" w:cstheme="minorHAnsi"/>
          <w:lang w:val="en-US"/>
        </w:rPr>
        <w:t xml:space="preserve"> This</w:t>
      </w:r>
      <w:r w:rsidRPr="00100009">
        <w:rPr>
          <w:rFonts w:asciiTheme="minorHAnsi" w:hAnsiTheme="minorHAnsi" w:cstheme="minorHAnsi"/>
          <w:lang w:val="en-US"/>
        </w:rPr>
        <w:t xml:space="preserve"> </w:t>
      </w:r>
      <w:r>
        <w:rPr>
          <w:rFonts w:asciiTheme="minorHAnsi" w:hAnsiTheme="minorHAnsi" w:cstheme="minorHAnsi"/>
          <w:lang w:val="en-US"/>
        </w:rPr>
        <w:t>is</w:t>
      </w:r>
      <w:r w:rsidRPr="00100009">
        <w:rPr>
          <w:rFonts w:asciiTheme="minorHAnsi" w:hAnsiTheme="minorHAnsi" w:cstheme="minorHAnsi"/>
          <w:lang w:val="en-US"/>
        </w:rPr>
        <w:t xml:space="preserve"> </w:t>
      </w:r>
      <w:r>
        <w:rPr>
          <w:rFonts w:asciiTheme="minorHAnsi" w:hAnsiTheme="minorHAnsi" w:cstheme="minorHAnsi"/>
          <w:lang w:val="en-US"/>
        </w:rPr>
        <w:t>so</w:t>
      </w:r>
      <w:r w:rsidRPr="00100009">
        <w:rPr>
          <w:rFonts w:asciiTheme="minorHAnsi" w:hAnsiTheme="minorHAnsi" w:cstheme="minorHAnsi"/>
          <w:lang w:val="en-US"/>
        </w:rPr>
        <w:t xml:space="preserve"> </w:t>
      </w:r>
      <w:r>
        <w:rPr>
          <w:rFonts w:asciiTheme="minorHAnsi" w:hAnsiTheme="minorHAnsi" w:cstheme="minorHAnsi"/>
          <w:lang w:val="en-US"/>
        </w:rPr>
        <w:t>because</w:t>
      </w:r>
      <w:r w:rsidRPr="00100009">
        <w:rPr>
          <w:rFonts w:asciiTheme="minorHAnsi" w:hAnsiTheme="minorHAnsi" w:cstheme="minorHAnsi"/>
          <w:lang w:val="en-US"/>
        </w:rPr>
        <w:t xml:space="preserve"> </w:t>
      </w:r>
      <w:r>
        <w:rPr>
          <w:rFonts w:asciiTheme="minorHAnsi" w:hAnsiTheme="minorHAnsi" w:cstheme="minorHAnsi"/>
          <w:lang w:val="en-US"/>
        </w:rPr>
        <w:t>the</w:t>
      </w:r>
      <w:r w:rsidRPr="00100009">
        <w:rPr>
          <w:rFonts w:asciiTheme="minorHAnsi" w:hAnsiTheme="minorHAnsi" w:cstheme="minorHAnsi"/>
          <w:lang w:val="en-US"/>
        </w:rPr>
        <w:t xml:space="preserve"> </w:t>
      </w:r>
      <w:r>
        <w:rPr>
          <w:rFonts w:asciiTheme="minorHAnsi" w:hAnsiTheme="minorHAnsi" w:cstheme="minorHAnsi"/>
          <w:lang w:val="en-US"/>
        </w:rPr>
        <w:t>wife</w:t>
      </w:r>
      <w:r w:rsidRPr="00100009">
        <w:rPr>
          <w:rFonts w:asciiTheme="minorHAnsi" w:hAnsiTheme="minorHAnsi" w:cstheme="minorHAnsi"/>
          <w:lang w:val="en-US"/>
        </w:rPr>
        <w:t xml:space="preserve"> </w:t>
      </w:r>
      <w:r>
        <w:rPr>
          <w:rFonts w:asciiTheme="minorHAnsi" w:hAnsiTheme="minorHAnsi" w:cstheme="minorHAnsi"/>
          <w:lang w:val="en-US"/>
        </w:rPr>
        <w:t>has</w:t>
      </w:r>
      <w:r w:rsidRPr="00100009">
        <w:rPr>
          <w:rFonts w:asciiTheme="minorHAnsi" w:hAnsiTheme="minorHAnsi" w:cstheme="minorHAnsi"/>
          <w:lang w:val="en-US"/>
        </w:rPr>
        <w:t xml:space="preserve"> </w:t>
      </w:r>
      <w:r>
        <w:rPr>
          <w:rFonts w:asciiTheme="minorHAnsi" w:hAnsiTheme="minorHAnsi" w:cstheme="minorHAnsi"/>
          <w:lang w:val="en-US"/>
        </w:rPr>
        <w:t>already</w:t>
      </w:r>
      <w:r w:rsidRPr="00100009">
        <w:rPr>
          <w:rFonts w:asciiTheme="minorHAnsi" w:hAnsiTheme="minorHAnsi" w:cstheme="minorHAnsi"/>
          <w:lang w:val="en-US"/>
        </w:rPr>
        <w:t xml:space="preserve"> </w:t>
      </w:r>
      <w:r>
        <w:rPr>
          <w:rFonts w:asciiTheme="minorHAnsi" w:hAnsiTheme="minorHAnsi" w:cstheme="minorHAnsi"/>
          <w:lang w:val="en-US"/>
        </w:rPr>
        <w:t>committed</w:t>
      </w:r>
      <w:r w:rsidRPr="00100009">
        <w:rPr>
          <w:rFonts w:asciiTheme="minorHAnsi" w:hAnsiTheme="minorHAnsi" w:cstheme="minorHAnsi"/>
          <w:lang w:val="en-US"/>
        </w:rPr>
        <w:t xml:space="preserve"> </w:t>
      </w:r>
      <w:r>
        <w:rPr>
          <w:rFonts w:asciiTheme="minorHAnsi" w:hAnsiTheme="minorHAnsi" w:cstheme="minorHAnsi"/>
          <w:lang w:val="en-US"/>
        </w:rPr>
        <w:t xml:space="preserve">adultery when she committed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133A10">
        <w:rPr>
          <w:rFonts w:asciiTheme="minorHAnsi" w:hAnsiTheme="minorHAnsi" w:cstheme="minorHAnsi"/>
          <w:lang w:val="en-US"/>
        </w:rPr>
        <w:t>́</w:t>
      </w:r>
      <w:r w:rsidRPr="002D7706">
        <w:rPr>
          <w:rFonts w:asciiTheme="minorHAnsi" w:hAnsiTheme="minorHAnsi" w:cstheme="minorHAnsi"/>
          <w:lang w:val="el-GR"/>
        </w:rPr>
        <w:t>α</w:t>
      </w:r>
      <w:r w:rsidRPr="00133A10">
        <w:rPr>
          <w:rFonts w:asciiTheme="minorHAnsi" w:hAnsiTheme="minorHAnsi" w:cstheme="minorHAnsi"/>
          <w:lang w:val="en-US" w:bidi="he-IL"/>
        </w:rPr>
        <w:t xml:space="preserve"> (</w:t>
      </w:r>
      <w:proofErr w:type="spellStart"/>
      <w:r>
        <w:rPr>
          <w:rFonts w:asciiTheme="minorHAnsi" w:hAnsiTheme="minorHAnsi" w:cstheme="minorHAnsi"/>
          <w:i/>
          <w:iCs/>
          <w:lang w:val="en-US"/>
        </w:rPr>
        <w:t>porneia</w:t>
      </w:r>
      <w:proofErr w:type="spellEnd"/>
      <w:r w:rsidRPr="00133A10">
        <w:rPr>
          <w:rFonts w:asciiTheme="minorHAnsi" w:hAnsiTheme="minorHAnsi" w:cstheme="minorHAnsi"/>
          <w:lang w:val="en-US"/>
        </w:rPr>
        <w:t>)</w:t>
      </w:r>
      <w:r>
        <w:rPr>
          <w:rFonts w:asciiTheme="minorHAnsi" w:hAnsiTheme="minorHAnsi" w:cstheme="minorHAnsi"/>
          <w:lang w:val="en-US"/>
        </w:rPr>
        <w:t>. Therefore</w:t>
      </w:r>
      <w:r w:rsidRPr="00C707F2">
        <w:rPr>
          <w:rFonts w:asciiTheme="minorHAnsi" w:hAnsiTheme="minorHAnsi" w:cstheme="minorHAnsi"/>
          <w:lang w:val="en-US"/>
        </w:rPr>
        <w:t xml:space="preserve">, </w:t>
      </w:r>
      <w:r>
        <w:rPr>
          <w:rFonts w:asciiTheme="minorHAnsi" w:hAnsiTheme="minorHAnsi" w:cstheme="minorHAnsi"/>
          <w:lang w:val="en-US"/>
        </w:rPr>
        <w:t>in</w:t>
      </w:r>
      <w:r w:rsidRPr="00C707F2">
        <w:rPr>
          <w:rFonts w:asciiTheme="minorHAnsi" w:hAnsiTheme="minorHAnsi" w:cstheme="minorHAnsi"/>
          <w:lang w:val="en-US"/>
        </w:rPr>
        <w:t xml:space="preserve"> </w:t>
      </w:r>
      <w:r>
        <w:rPr>
          <w:rFonts w:asciiTheme="minorHAnsi" w:hAnsiTheme="minorHAnsi" w:cstheme="minorHAnsi"/>
          <w:lang w:val="en-US"/>
        </w:rPr>
        <w:t>this</w:t>
      </w:r>
      <w:r w:rsidRPr="00C707F2">
        <w:rPr>
          <w:rFonts w:asciiTheme="minorHAnsi" w:hAnsiTheme="minorHAnsi" w:cstheme="minorHAnsi"/>
          <w:lang w:val="en-US"/>
        </w:rPr>
        <w:t xml:space="preserve"> </w:t>
      </w:r>
      <w:r>
        <w:rPr>
          <w:rFonts w:asciiTheme="minorHAnsi" w:hAnsiTheme="minorHAnsi" w:cstheme="minorHAnsi"/>
          <w:lang w:val="en-US"/>
        </w:rPr>
        <w:t>verse</w:t>
      </w:r>
      <w:r w:rsidRPr="00C707F2">
        <w:rPr>
          <w:rFonts w:asciiTheme="minorHAnsi" w:hAnsiTheme="minorHAnsi" w:cstheme="minorHAnsi"/>
          <w:lang w:val="en-US"/>
        </w:rPr>
        <w:t xml:space="preserve">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C707F2">
        <w:rPr>
          <w:rFonts w:asciiTheme="minorHAnsi" w:hAnsiTheme="minorHAnsi" w:cstheme="minorHAnsi"/>
          <w:lang w:val="en-US"/>
        </w:rPr>
        <w:t>́</w:t>
      </w:r>
      <w:r w:rsidRPr="002D7706">
        <w:rPr>
          <w:rFonts w:asciiTheme="minorHAnsi" w:hAnsiTheme="minorHAnsi" w:cstheme="minorHAnsi"/>
          <w:lang w:val="el-GR"/>
        </w:rPr>
        <w:t>α</w:t>
      </w:r>
      <w:r w:rsidRPr="00C707F2">
        <w:rPr>
          <w:rFonts w:asciiTheme="minorHAnsi" w:hAnsiTheme="minorHAnsi" w:cstheme="minorHAnsi"/>
          <w:lang w:val="en-US" w:bidi="he-IL"/>
        </w:rPr>
        <w:t xml:space="preserve"> (</w:t>
      </w:r>
      <w:proofErr w:type="spellStart"/>
      <w:r>
        <w:rPr>
          <w:rFonts w:asciiTheme="minorHAnsi" w:hAnsiTheme="minorHAnsi" w:cstheme="minorHAnsi"/>
          <w:i/>
          <w:iCs/>
          <w:lang w:val="en-US"/>
        </w:rPr>
        <w:t>porneia</w:t>
      </w:r>
      <w:proofErr w:type="spellEnd"/>
      <w:r w:rsidRPr="00C707F2">
        <w:rPr>
          <w:rFonts w:asciiTheme="minorHAnsi" w:hAnsiTheme="minorHAnsi" w:cstheme="minorHAnsi"/>
          <w:lang w:val="en-US"/>
        </w:rPr>
        <w:t xml:space="preserve">) </w:t>
      </w:r>
      <w:r>
        <w:rPr>
          <w:rFonts w:asciiTheme="minorHAnsi" w:hAnsiTheme="minorHAnsi" w:cstheme="minorHAnsi"/>
          <w:lang w:val="en-US"/>
        </w:rPr>
        <w:t>is</w:t>
      </w:r>
      <w:r w:rsidRPr="00C707F2">
        <w:rPr>
          <w:rFonts w:asciiTheme="minorHAnsi" w:hAnsiTheme="minorHAnsi" w:cstheme="minorHAnsi"/>
          <w:lang w:val="en-US"/>
        </w:rPr>
        <w:t xml:space="preserve"> </w:t>
      </w:r>
      <w:r>
        <w:rPr>
          <w:rFonts w:asciiTheme="minorHAnsi" w:hAnsiTheme="minorHAnsi" w:cstheme="minorHAnsi"/>
          <w:lang w:val="en-US"/>
        </w:rPr>
        <w:t>adultery</w:t>
      </w:r>
      <w:r w:rsidRPr="00C707F2">
        <w:rPr>
          <w:rFonts w:asciiTheme="minorHAnsi" w:hAnsiTheme="minorHAnsi" w:cstheme="minorHAnsi"/>
          <w:lang w:val="en-US"/>
        </w:rPr>
        <w:t>.</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Finally</w:t>
      </w:r>
      <w:r w:rsidRPr="00100009">
        <w:rPr>
          <w:rFonts w:asciiTheme="minorHAnsi" w:hAnsiTheme="minorHAnsi" w:cstheme="minorHAnsi"/>
          <w:lang w:val="en-US"/>
        </w:rPr>
        <w:t xml:space="preserve">, </w:t>
      </w:r>
      <w:r>
        <w:rPr>
          <w:rFonts w:asciiTheme="minorHAnsi" w:hAnsiTheme="minorHAnsi" w:cstheme="minorHAnsi"/>
          <w:lang w:val="en-US"/>
        </w:rPr>
        <w:t>in</w:t>
      </w:r>
      <w:r w:rsidRPr="00100009">
        <w:rPr>
          <w:rFonts w:asciiTheme="minorHAnsi" w:hAnsiTheme="minorHAnsi" w:cstheme="minorHAnsi"/>
          <w:lang w:val="en-US"/>
        </w:rPr>
        <w:t xml:space="preserve"> </w:t>
      </w:r>
      <w:r>
        <w:rPr>
          <w:rFonts w:asciiTheme="minorHAnsi" w:hAnsiTheme="minorHAnsi" w:cstheme="minorHAnsi"/>
          <w:lang w:val="en-US"/>
        </w:rPr>
        <w:t xml:space="preserve">defense of the position that both fornication and adultery are in view, we may argue that if the Evangelists had wanted </w:t>
      </w:r>
      <w:proofErr w:type="gramStart"/>
      <w:r>
        <w:rPr>
          <w:rFonts w:asciiTheme="minorHAnsi" w:hAnsiTheme="minorHAnsi" w:cstheme="minorHAnsi"/>
          <w:lang w:val="en-US"/>
        </w:rPr>
        <w:t>to specifically identify</w:t>
      </w:r>
      <w:proofErr w:type="gramEnd"/>
      <w:r>
        <w:rPr>
          <w:rFonts w:asciiTheme="minorHAnsi" w:hAnsiTheme="minorHAnsi" w:cstheme="minorHAnsi"/>
          <w:lang w:val="en-US"/>
        </w:rPr>
        <w:t xml:space="preserve"> adultery, they could have used the common Greek term for that act, namely </w:t>
      </w:r>
      <w:r w:rsidRPr="002D7706">
        <w:rPr>
          <w:rFonts w:asciiTheme="minorHAnsi" w:hAnsiTheme="minorHAnsi" w:cstheme="minorHAnsi"/>
          <w:lang w:val="el-GR"/>
        </w:rPr>
        <w:t>μοιχει</w:t>
      </w:r>
      <w:r w:rsidRPr="00100009">
        <w:rPr>
          <w:rFonts w:asciiTheme="minorHAnsi" w:hAnsiTheme="minorHAnsi" w:cstheme="minorHAnsi"/>
          <w:lang w:val="en-US"/>
        </w:rPr>
        <w:t>͂</w:t>
      </w:r>
      <w:r w:rsidRPr="002D7706">
        <w:rPr>
          <w:rFonts w:asciiTheme="minorHAnsi" w:hAnsiTheme="minorHAnsi" w:cstheme="minorHAnsi"/>
          <w:lang w:val="el-GR"/>
        </w:rPr>
        <w:t>α</w:t>
      </w:r>
      <w:r w:rsidRPr="00100009">
        <w:rPr>
          <w:rFonts w:asciiTheme="minorHAnsi" w:hAnsiTheme="minorHAnsi" w:cstheme="minorHAnsi"/>
          <w:i/>
          <w:iCs/>
          <w:lang w:val="en-US"/>
        </w:rPr>
        <w:t xml:space="preserve"> </w:t>
      </w:r>
      <w:r w:rsidRPr="00100009">
        <w:rPr>
          <w:rFonts w:asciiTheme="minorHAnsi" w:hAnsiTheme="minorHAnsi" w:cstheme="minorHAnsi"/>
          <w:lang w:val="en-US"/>
        </w:rPr>
        <w:t>(</w:t>
      </w:r>
      <w:proofErr w:type="spellStart"/>
      <w:r>
        <w:rPr>
          <w:rFonts w:asciiTheme="minorHAnsi" w:hAnsiTheme="minorHAnsi" w:cstheme="minorHAnsi"/>
          <w:i/>
          <w:iCs/>
          <w:lang w:val="en-US"/>
        </w:rPr>
        <w:t>moicheia</w:t>
      </w:r>
      <w:proofErr w:type="spellEnd"/>
      <w:r w:rsidRPr="00100009">
        <w:rPr>
          <w:rFonts w:asciiTheme="minorHAnsi" w:hAnsiTheme="minorHAnsi" w:cstheme="minorHAnsi"/>
          <w:lang w:val="en-US"/>
        </w:rPr>
        <w:t xml:space="preserve">). </w:t>
      </w:r>
      <w:r>
        <w:rPr>
          <w:rFonts w:asciiTheme="minorHAnsi" w:hAnsiTheme="minorHAnsi" w:cstheme="minorHAnsi"/>
          <w:lang w:val="en-US"/>
        </w:rPr>
        <w:t>The</w:t>
      </w:r>
      <w:r w:rsidRPr="00100009">
        <w:rPr>
          <w:rFonts w:asciiTheme="minorHAnsi" w:hAnsiTheme="minorHAnsi" w:cstheme="minorHAnsi"/>
          <w:lang w:val="en-US"/>
        </w:rPr>
        <w:t xml:space="preserve"> </w:t>
      </w:r>
      <w:r>
        <w:rPr>
          <w:rFonts w:asciiTheme="minorHAnsi" w:hAnsiTheme="minorHAnsi" w:cstheme="minorHAnsi"/>
          <w:lang w:val="en-US"/>
        </w:rPr>
        <w:t>choice</w:t>
      </w:r>
      <w:r w:rsidRPr="00100009">
        <w:rPr>
          <w:rFonts w:asciiTheme="minorHAnsi" w:hAnsiTheme="minorHAnsi" w:cstheme="minorHAnsi"/>
          <w:lang w:val="en-US"/>
        </w:rPr>
        <w:t xml:space="preserve"> </w:t>
      </w:r>
      <w:r>
        <w:rPr>
          <w:rFonts w:asciiTheme="minorHAnsi" w:hAnsiTheme="minorHAnsi" w:cstheme="minorHAnsi"/>
          <w:lang w:val="en-US"/>
        </w:rPr>
        <w:t>of</w:t>
      </w:r>
      <w:r w:rsidRPr="00100009">
        <w:rPr>
          <w:rFonts w:asciiTheme="minorHAnsi" w:hAnsiTheme="minorHAnsi" w:cstheme="minorHAnsi"/>
          <w:lang w:val="en-US"/>
        </w:rPr>
        <w:t xml:space="preserve"> </w:t>
      </w:r>
      <w:r>
        <w:rPr>
          <w:rFonts w:asciiTheme="minorHAnsi" w:hAnsiTheme="minorHAnsi" w:cstheme="minorHAnsi"/>
          <w:lang w:val="el-GR"/>
        </w:rPr>
        <w:t>πο</w:t>
      </w:r>
      <w:r>
        <w:rPr>
          <w:rFonts w:asciiTheme="minorHAnsi" w:hAnsiTheme="minorHAnsi" w:cstheme="minorHAnsi"/>
        </w:rPr>
        <w:t>р</w:t>
      </w:r>
      <w:r w:rsidRPr="002D7706">
        <w:rPr>
          <w:rFonts w:asciiTheme="minorHAnsi" w:hAnsiTheme="minorHAnsi" w:cstheme="minorHAnsi"/>
          <w:lang w:val="el-GR"/>
        </w:rPr>
        <w:t>νει</w:t>
      </w:r>
      <w:r w:rsidRPr="00100009">
        <w:rPr>
          <w:rFonts w:asciiTheme="minorHAnsi" w:hAnsiTheme="minorHAnsi" w:cstheme="minorHAnsi"/>
          <w:lang w:val="en-US"/>
        </w:rPr>
        <w:t>́</w:t>
      </w:r>
      <w:r w:rsidRPr="002D7706">
        <w:rPr>
          <w:rFonts w:asciiTheme="minorHAnsi" w:hAnsiTheme="minorHAnsi" w:cstheme="minorHAnsi"/>
          <w:lang w:val="el-GR"/>
        </w:rPr>
        <w:t>α</w:t>
      </w:r>
      <w:r w:rsidRPr="00100009">
        <w:rPr>
          <w:rFonts w:asciiTheme="minorHAnsi" w:hAnsiTheme="minorHAnsi" w:cstheme="minorHAnsi"/>
          <w:lang w:val="en-US" w:bidi="he-IL"/>
        </w:rPr>
        <w:t xml:space="preserve"> (</w:t>
      </w:r>
      <w:proofErr w:type="spellStart"/>
      <w:r>
        <w:rPr>
          <w:rFonts w:asciiTheme="minorHAnsi" w:hAnsiTheme="minorHAnsi" w:cstheme="minorHAnsi"/>
          <w:i/>
          <w:iCs/>
          <w:lang w:val="en-US"/>
        </w:rPr>
        <w:t>porneia</w:t>
      </w:r>
      <w:proofErr w:type="spellEnd"/>
      <w:r w:rsidRPr="00100009">
        <w:rPr>
          <w:rFonts w:asciiTheme="minorHAnsi" w:hAnsiTheme="minorHAnsi" w:cstheme="minorHAnsi"/>
          <w:lang w:val="en-US"/>
        </w:rPr>
        <w:t xml:space="preserve">) </w:t>
      </w:r>
      <w:r>
        <w:rPr>
          <w:rFonts w:asciiTheme="minorHAnsi" w:hAnsiTheme="minorHAnsi" w:cstheme="minorHAnsi"/>
          <w:lang w:val="en-US"/>
        </w:rPr>
        <w:t>over</w:t>
      </w:r>
      <w:r w:rsidRPr="00100009">
        <w:rPr>
          <w:rFonts w:asciiTheme="minorHAnsi" w:hAnsiTheme="minorHAnsi" w:cstheme="minorHAnsi"/>
          <w:lang w:val="en-US"/>
        </w:rPr>
        <w:t xml:space="preserve"> </w:t>
      </w:r>
      <w:r w:rsidRPr="002D7706">
        <w:rPr>
          <w:rFonts w:asciiTheme="minorHAnsi" w:hAnsiTheme="minorHAnsi" w:cstheme="minorHAnsi"/>
          <w:lang w:val="el-GR"/>
        </w:rPr>
        <w:t>μοιχει</w:t>
      </w:r>
      <w:r w:rsidRPr="00100009">
        <w:rPr>
          <w:rFonts w:asciiTheme="minorHAnsi" w:hAnsiTheme="minorHAnsi" w:cstheme="minorHAnsi"/>
          <w:lang w:val="en-US"/>
        </w:rPr>
        <w:t>͂</w:t>
      </w:r>
      <w:r w:rsidRPr="002D7706">
        <w:rPr>
          <w:rFonts w:asciiTheme="minorHAnsi" w:hAnsiTheme="minorHAnsi" w:cstheme="minorHAnsi"/>
          <w:lang w:val="el-GR"/>
        </w:rPr>
        <w:t>α</w:t>
      </w:r>
      <w:r w:rsidRPr="00100009">
        <w:rPr>
          <w:rFonts w:asciiTheme="minorHAnsi" w:hAnsiTheme="minorHAnsi" w:cstheme="minorHAnsi"/>
          <w:i/>
          <w:iCs/>
          <w:lang w:val="en-US"/>
        </w:rPr>
        <w:t xml:space="preserve"> </w:t>
      </w:r>
      <w:r w:rsidRPr="00100009">
        <w:rPr>
          <w:rFonts w:asciiTheme="minorHAnsi" w:hAnsiTheme="minorHAnsi" w:cstheme="minorHAnsi"/>
          <w:lang w:val="en-US"/>
        </w:rPr>
        <w:t>(</w:t>
      </w:r>
      <w:proofErr w:type="spellStart"/>
      <w:r>
        <w:rPr>
          <w:rFonts w:asciiTheme="minorHAnsi" w:hAnsiTheme="minorHAnsi" w:cstheme="minorHAnsi"/>
          <w:i/>
          <w:iCs/>
          <w:lang w:val="en-US"/>
        </w:rPr>
        <w:t>moicheia</w:t>
      </w:r>
      <w:proofErr w:type="spellEnd"/>
      <w:r w:rsidRPr="00100009">
        <w:rPr>
          <w:rFonts w:asciiTheme="minorHAnsi" w:hAnsiTheme="minorHAnsi" w:cstheme="minorHAnsi"/>
          <w:lang w:val="en-US"/>
        </w:rPr>
        <w:t xml:space="preserve">) </w:t>
      </w:r>
      <w:r>
        <w:rPr>
          <w:rFonts w:asciiTheme="minorHAnsi" w:hAnsiTheme="minorHAnsi" w:cstheme="minorHAnsi"/>
          <w:lang w:val="en-US"/>
        </w:rPr>
        <w:t>may</w:t>
      </w:r>
      <w:r w:rsidRPr="00100009">
        <w:rPr>
          <w:rFonts w:asciiTheme="minorHAnsi" w:hAnsiTheme="minorHAnsi" w:cstheme="minorHAnsi"/>
          <w:lang w:val="en-US"/>
        </w:rPr>
        <w:t xml:space="preserve"> </w:t>
      </w:r>
      <w:r>
        <w:rPr>
          <w:rFonts w:asciiTheme="minorHAnsi" w:hAnsiTheme="minorHAnsi" w:cstheme="minorHAnsi"/>
          <w:lang w:val="en-US"/>
        </w:rPr>
        <w:t>indicate</w:t>
      </w:r>
      <w:r w:rsidRPr="00100009">
        <w:rPr>
          <w:rFonts w:asciiTheme="minorHAnsi" w:hAnsiTheme="minorHAnsi" w:cstheme="minorHAnsi"/>
          <w:lang w:val="en-US"/>
        </w:rPr>
        <w:t xml:space="preserve"> </w:t>
      </w:r>
      <w:r>
        <w:rPr>
          <w:rFonts w:asciiTheme="minorHAnsi" w:hAnsiTheme="minorHAnsi" w:cstheme="minorHAnsi"/>
          <w:lang w:val="en-US"/>
        </w:rPr>
        <w:t>that</w:t>
      </w:r>
      <w:r w:rsidRPr="00100009">
        <w:rPr>
          <w:rFonts w:asciiTheme="minorHAnsi" w:hAnsiTheme="minorHAnsi" w:cstheme="minorHAnsi"/>
          <w:lang w:val="en-US"/>
        </w:rPr>
        <w:t xml:space="preserve"> </w:t>
      </w:r>
      <w:r>
        <w:rPr>
          <w:rFonts w:asciiTheme="minorHAnsi" w:hAnsiTheme="minorHAnsi" w:cstheme="minorHAnsi"/>
          <w:lang w:val="en-US"/>
        </w:rPr>
        <w:t>Jesus</w:t>
      </w:r>
      <w:r w:rsidRPr="00100009">
        <w:rPr>
          <w:rFonts w:asciiTheme="minorHAnsi" w:hAnsiTheme="minorHAnsi" w:cstheme="minorHAnsi"/>
          <w:lang w:val="en-US"/>
        </w:rPr>
        <w:t xml:space="preserve"> </w:t>
      </w:r>
      <w:r>
        <w:rPr>
          <w:rFonts w:asciiTheme="minorHAnsi" w:hAnsiTheme="minorHAnsi" w:cstheme="minorHAnsi"/>
          <w:lang w:val="en-US"/>
        </w:rPr>
        <w:t>meant</w:t>
      </w:r>
      <w:r w:rsidRPr="00100009">
        <w:rPr>
          <w:rFonts w:asciiTheme="minorHAnsi" w:hAnsiTheme="minorHAnsi" w:cstheme="minorHAnsi"/>
          <w:lang w:val="en-US"/>
        </w:rPr>
        <w:t xml:space="preserve"> </w:t>
      </w:r>
      <w:r>
        <w:rPr>
          <w:rFonts w:asciiTheme="minorHAnsi" w:hAnsiTheme="minorHAnsi" w:cstheme="minorHAnsi"/>
          <w:lang w:val="en-US"/>
        </w:rPr>
        <w:t>more</w:t>
      </w:r>
      <w:r w:rsidRPr="00100009">
        <w:rPr>
          <w:rFonts w:asciiTheme="minorHAnsi" w:hAnsiTheme="minorHAnsi" w:cstheme="minorHAnsi"/>
          <w:lang w:val="en-US"/>
        </w:rPr>
        <w:t xml:space="preserve"> </w:t>
      </w:r>
      <w:r>
        <w:rPr>
          <w:rFonts w:asciiTheme="minorHAnsi" w:hAnsiTheme="minorHAnsi" w:cstheme="minorHAnsi"/>
          <w:lang w:val="en-US"/>
        </w:rPr>
        <w:t>than</w:t>
      </w:r>
      <w:r w:rsidRPr="00100009">
        <w:rPr>
          <w:rFonts w:asciiTheme="minorHAnsi" w:hAnsiTheme="minorHAnsi" w:cstheme="minorHAnsi"/>
          <w:lang w:val="en-US"/>
        </w:rPr>
        <w:t xml:space="preserve"> </w:t>
      </w:r>
      <w:r>
        <w:rPr>
          <w:rFonts w:asciiTheme="minorHAnsi" w:hAnsiTheme="minorHAnsi" w:cstheme="minorHAnsi"/>
          <w:lang w:val="en-US"/>
        </w:rPr>
        <w:t>simply adultery. It</w:t>
      </w:r>
      <w:r w:rsidRPr="00100009">
        <w:rPr>
          <w:rFonts w:asciiTheme="minorHAnsi" w:hAnsiTheme="minorHAnsi" w:cstheme="minorHAnsi"/>
          <w:lang w:val="en-US"/>
        </w:rPr>
        <w:t xml:space="preserve"> </w:t>
      </w:r>
      <w:r>
        <w:rPr>
          <w:rFonts w:asciiTheme="minorHAnsi" w:hAnsiTheme="minorHAnsi" w:cstheme="minorHAnsi"/>
          <w:lang w:val="en-US"/>
        </w:rPr>
        <w:t>is</w:t>
      </w:r>
      <w:r w:rsidRPr="00100009">
        <w:rPr>
          <w:rFonts w:asciiTheme="minorHAnsi" w:hAnsiTheme="minorHAnsi" w:cstheme="minorHAnsi"/>
          <w:lang w:val="en-US"/>
        </w:rPr>
        <w:t xml:space="preserve"> </w:t>
      </w:r>
      <w:r>
        <w:rPr>
          <w:rFonts w:asciiTheme="minorHAnsi" w:hAnsiTheme="minorHAnsi" w:cstheme="minorHAnsi"/>
          <w:lang w:val="en-US"/>
        </w:rPr>
        <w:t>also</w:t>
      </w:r>
      <w:r w:rsidRPr="00100009">
        <w:rPr>
          <w:rFonts w:asciiTheme="minorHAnsi" w:hAnsiTheme="minorHAnsi" w:cstheme="minorHAnsi"/>
          <w:lang w:val="en-US"/>
        </w:rPr>
        <w:t xml:space="preserve"> </w:t>
      </w:r>
      <w:r>
        <w:rPr>
          <w:rFonts w:asciiTheme="minorHAnsi" w:hAnsiTheme="minorHAnsi" w:cstheme="minorHAnsi"/>
          <w:lang w:val="en-US"/>
        </w:rPr>
        <w:t>insightful</w:t>
      </w:r>
      <w:r w:rsidRPr="00100009">
        <w:rPr>
          <w:rFonts w:asciiTheme="minorHAnsi" w:hAnsiTheme="minorHAnsi" w:cstheme="minorHAnsi"/>
          <w:lang w:val="en-US"/>
        </w:rPr>
        <w:t xml:space="preserve"> </w:t>
      </w:r>
      <w:r>
        <w:rPr>
          <w:rFonts w:asciiTheme="minorHAnsi" w:hAnsiTheme="minorHAnsi" w:cstheme="minorHAnsi"/>
          <w:lang w:val="en-US"/>
        </w:rPr>
        <w:t>to</w:t>
      </w:r>
      <w:r w:rsidRPr="00100009">
        <w:rPr>
          <w:rFonts w:asciiTheme="minorHAnsi" w:hAnsiTheme="minorHAnsi" w:cstheme="minorHAnsi"/>
          <w:lang w:val="en-US"/>
        </w:rPr>
        <w:t xml:space="preserve"> </w:t>
      </w:r>
      <w:r>
        <w:rPr>
          <w:rFonts w:asciiTheme="minorHAnsi" w:hAnsiTheme="minorHAnsi" w:cstheme="minorHAnsi"/>
          <w:lang w:val="en-US"/>
        </w:rPr>
        <w:t>compare</w:t>
      </w:r>
      <w:r w:rsidRPr="00100009">
        <w:rPr>
          <w:rFonts w:asciiTheme="minorHAnsi" w:hAnsiTheme="minorHAnsi" w:cstheme="minorHAnsi"/>
          <w:lang w:val="en-US"/>
        </w:rPr>
        <w:t xml:space="preserve"> </w:t>
      </w:r>
      <w:r>
        <w:rPr>
          <w:rFonts w:asciiTheme="minorHAnsi" w:hAnsiTheme="minorHAnsi" w:cstheme="minorHAnsi"/>
          <w:lang w:val="en-US"/>
        </w:rPr>
        <w:t>this</w:t>
      </w:r>
      <w:r w:rsidRPr="00100009">
        <w:rPr>
          <w:rFonts w:asciiTheme="minorHAnsi" w:hAnsiTheme="minorHAnsi" w:cstheme="minorHAnsi"/>
          <w:lang w:val="en-US"/>
        </w:rPr>
        <w:t xml:space="preserve"> </w:t>
      </w:r>
      <w:r>
        <w:rPr>
          <w:rFonts w:asciiTheme="minorHAnsi" w:hAnsiTheme="minorHAnsi" w:cstheme="minorHAnsi"/>
          <w:lang w:val="en-US"/>
        </w:rPr>
        <w:t>verse</w:t>
      </w:r>
      <w:r w:rsidRPr="00100009">
        <w:rPr>
          <w:rFonts w:asciiTheme="minorHAnsi" w:hAnsiTheme="minorHAnsi" w:cstheme="minorHAnsi"/>
          <w:lang w:val="en-US"/>
        </w:rPr>
        <w:t xml:space="preserve"> </w:t>
      </w:r>
      <w:r>
        <w:rPr>
          <w:rFonts w:asciiTheme="minorHAnsi" w:hAnsiTheme="minorHAnsi" w:cstheme="minorHAnsi"/>
          <w:lang w:val="en-US"/>
        </w:rPr>
        <w:t>with</w:t>
      </w:r>
      <w:r w:rsidRPr="00100009">
        <w:rPr>
          <w:rFonts w:asciiTheme="minorHAnsi" w:hAnsiTheme="minorHAnsi" w:cstheme="minorHAnsi"/>
          <w:lang w:val="en-US"/>
        </w:rPr>
        <w:t xml:space="preserve"> Deut</w:t>
      </w:r>
      <w:r>
        <w:rPr>
          <w:rFonts w:asciiTheme="minorHAnsi" w:hAnsiTheme="minorHAnsi" w:cstheme="minorHAnsi"/>
          <w:lang w:val="en-US"/>
        </w:rPr>
        <w:t>eronomy</w:t>
      </w:r>
      <w:r w:rsidRPr="00100009">
        <w:rPr>
          <w:rFonts w:asciiTheme="minorHAnsi" w:hAnsiTheme="minorHAnsi" w:cstheme="minorHAnsi"/>
          <w:lang w:val="en-US"/>
        </w:rPr>
        <w:t xml:space="preserve"> 22:20-22, </w:t>
      </w:r>
      <w:r>
        <w:rPr>
          <w:rFonts w:asciiTheme="minorHAnsi" w:hAnsiTheme="minorHAnsi" w:cstheme="minorHAnsi"/>
          <w:lang w:val="en-US"/>
        </w:rPr>
        <w:t xml:space="preserve">where both fornication and adultery </w:t>
      </w:r>
      <w:proofErr w:type="gramStart"/>
      <w:r>
        <w:rPr>
          <w:rFonts w:asciiTheme="minorHAnsi" w:hAnsiTheme="minorHAnsi" w:cstheme="minorHAnsi"/>
          <w:lang w:val="en-US"/>
        </w:rPr>
        <w:t>are addressed</w:t>
      </w:r>
      <w:proofErr w:type="gramEnd"/>
      <w:r>
        <w:rPr>
          <w:rFonts w:asciiTheme="minorHAnsi" w:hAnsiTheme="minorHAnsi" w:cstheme="minorHAnsi"/>
          <w:lang w:val="en-US"/>
        </w:rPr>
        <w:t xml:space="preserve"> in one context</w:t>
      </w:r>
      <w:r w:rsidRPr="00100009">
        <w:rPr>
          <w:rFonts w:asciiTheme="minorHAnsi" w:hAnsiTheme="minorHAnsi" w:cstheme="minorHAnsi"/>
          <w:lang w:val="en-US"/>
        </w:rPr>
        <w:t xml:space="preserve">. </w:t>
      </w:r>
    </w:p>
    <w:p w:rsidR="0014238C" w:rsidRPr="00B17F19" w:rsidRDefault="0014238C" w:rsidP="0014238C">
      <w:pPr>
        <w:ind w:firstLine="425"/>
        <w:rPr>
          <w:rFonts w:asciiTheme="minorHAnsi" w:hAnsiTheme="minorHAnsi" w:cstheme="minorHAnsi"/>
          <w:lang w:val="en-US"/>
        </w:rPr>
      </w:pPr>
      <w:r>
        <w:rPr>
          <w:rFonts w:asciiTheme="minorHAnsi" w:hAnsiTheme="minorHAnsi" w:cstheme="minorHAnsi"/>
          <w:lang w:val="en-US"/>
        </w:rPr>
        <w:lastRenderedPageBreak/>
        <w:t xml:space="preserve">In light of the evidence presented, we </w:t>
      </w:r>
      <w:proofErr w:type="gramStart"/>
      <w:r>
        <w:rPr>
          <w:rFonts w:asciiTheme="minorHAnsi" w:hAnsiTheme="minorHAnsi" w:cstheme="minorHAnsi"/>
          <w:lang w:val="en-US"/>
        </w:rPr>
        <w:t>are more convinced</w:t>
      </w:r>
      <w:proofErr w:type="gramEnd"/>
      <w:r>
        <w:rPr>
          <w:rFonts w:asciiTheme="minorHAnsi" w:hAnsiTheme="minorHAnsi" w:cstheme="minorHAnsi"/>
          <w:lang w:val="en-US"/>
        </w:rPr>
        <w:t xml:space="preserve"> by the final theory – that both a previously unconfessed act of fornication before marriage, or adultery in marriage gives grounds for divorce and remarriage to the offended party.</w:t>
      </w:r>
      <w:r w:rsidRPr="00B17F19">
        <w:rPr>
          <w:rFonts w:asciiTheme="minorHAnsi" w:hAnsiTheme="minorHAnsi" w:cstheme="minorHAnsi"/>
          <w:lang w:val="en-US"/>
        </w:rPr>
        <w:t xml:space="preserve"> </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This</w:t>
      </w:r>
      <w:r w:rsidRPr="005130C9">
        <w:rPr>
          <w:rFonts w:asciiTheme="minorHAnsi" w:hAnsiTheme="minorHAnsi" w:cstheme="minorHAnsi"/>
          <w:lang w:val="en-US"/>
        </w:rPr>
        <w:t xml:space="preserve"> </w:t>
      </w:r>
      <w:r>
        <w:rPr>
          <w:rFonts w:asciiTheme="minorHAnsi" w:hAnsiTheme="minorHAnsi" w:cstheme="minorHAnsi"/>
          <w:lang w:val="en-US"/>
        </w:rPr>
        <w:t>interpretation</w:t>
      </w:r>
      <w:r w:rsidRPr="005130C9">
        <w:rPr>
          <w:rFonts w:asciiTheme="minorHAnsi" w:hAnsiTheme="minorHAnsi" w:cstheme="minorHAnsi"/>
          <w:lang w:val="en-US"/>
        </w:rPr>
        <w:t xml:space="preserve"> </w:t>
      </w:r>
      <w:r>
        <w:rPr>
          <w:rFonts w:asciiTheme="minorHAnsi" w:hAnsiTheme="minorHAnsi" w:cstheme="minorHAnsi"/>
          <w:lang w:val="en-US"/>
        </w:rPr>
        <w:t>coincides</w:t>
      </w:r>
      <w:r w:rsidRPr="005130C9">
        <w:rPr>
          <w:rFonts w:asciiTheme="minorHAnsi" w:hAnsiTheme="minorHAnsi" w:cstheme="minorHAnsi"/>
          <w:lang w:val="en-US"/>
        </w:rPr>
        <w:t xml:space="preserve"> </w:t>
      </w:r>
      <w:r>
        <w:rPr>
          <w:rFonts w:asciiTheme="minorHAnsi" w:hAnsiTheme="minorHAnsi" w:cstheme="minorHAnsi"/>
          <w:lang w:val="en-US"/>
        </w:rPr>
        <w:t>well</w:t>
      </w:r>
      <w:r w:rsidRPr="005130C9">
        <w:rPr>
          <w:rFonts w:asciiTheme="minorHAnsi" w:hAnsiTheme="minorHAnsi" w:cstheme="minorHAnsi"/>
          <w:lang w:val="en-US"/>
        </w:rPr>
        <w:t xml:space="preserve"> </w:t>
      </w:r>
      <w:r>
        <w:rPr>
          <w:rFonts w:asciiTheme="minorHAnsi" w:hAnsiTheme="minorHAnsi" w:cstheme="minorHAnsi"/>
          <w:lang w:val="en-US"/>
        </w:rPr>
        <w:t>with</w:t>
      </w:r>
      <w:r w:rsidRPr="005130C9">
        <w:rPr>
          <w:rFonts w:asciiTheme="minorHAnsi" w:hAnsiTheme="minorHAnsi" w:cstheme="minorHAnsi"/>
          <w:lang w:val="en-US"/>
        </w:rPr>
        <w:t xml:space="preserve"> </w:t>
      </w:r>
      <w:r>
        <w:rPr>
          <w:rFonts w:asciiTheme="minorHAnsi" w:hAnsiTheme="minorHAnsi" w:cstheme="minorHAnsi"/>
          <w:lang w:val="en-US"/>
        </w:rPr>
        <w:t>the</w:t>
      </w:r>
      <w:r w:rsidRPr="005130C9">
        <w:rPr>
          <w:rFonts w:asciiTheme="minorHAnsi" w:hAnsiTheme="minorHAnsi" w:cstheme="minorHAnsi"/>
          <w:lang w:val="en-US"/>
        </w:rPr>
        <w:t xml:space="preserve"> </w:t>
      </w:r>
      <w:r>
        <w:rPr>
          <w:rFonts w:asciiTheme="minorHAnsi" w:hAnsiTheme="minorHAnsi" w:cstheme="minorHAnsi"/>
          <w:lang w:val="en-US"/>
        </w:rPr>
        <w:t>principle</w:t>
      </w:r>
      <w:r w:rsidRPr="005130C9">
        <w:rPr>
          <w:rFonts w:asciiTheme="minorHAnsi" w:hAnsiTheme="minorHAnsi" w:cstheme="minorHAnsi"/>
          <w:lang w:val="en-US"/>
        </w:rPr>
        <w:t xml:space="preserve"> </w:t>
      </w:r>
      <w:r>
        <w:rPr>
          <w:rFonts w:asciiTheme="minorHAnsi" w:hAnsiTheme="minorHAnsi" w:cstheme="minorHAnsi"/>
          <w:lang w:val="en-US"/>
        </w:rPr>
        <w:t xml:space="preserve">of “one flesh,” of which Jesus spoke in </w:t>
      </w:r>
      <w:r w:rsidRPr="005130C9">
        <w:rPr>
          <w:rFonts w:asciiTheme="minorHAnsi" w:hAnsiTheme="minorHAnsi" w:cstheme="minorHAnsi"/>
          <w:lang w:val="en-US"/>
        </w:rPr>
        <w:t>Matt</w:t>
      </w:r>
      <w:r>
        <w:rPr>
          <w:rFonts w:asciiTheme="minorHAnsi" w:hAnsiTheme="minorHAnsi" w:cstheme="minorHAnsi"/>
          <w:lang w:val="en-US"/>
        </w:rPr>
        <w:t>hew</w:t>
      </w:r>
      <w:r w:rsidRPr="005130C9">
        <w:rPr>
          <w:rFonts w:asciiTheme="minorHAnsi" w:hAnsiTheme="minorHAnsi" w:cstheme="minorHAnsi"/>
          <w:lang w:val="en-US"/>
        </w:rPr>
        <w:t xml:space="preserve"> 19:6. </w:t>
      </w:r>
      <w:r>
        <w:rPr>
          <w:rFonts w:asciiTheme="minorHAnsi" w:hAnsiTheme="minorHAnsi" w:cstheme="minorHAnsi"/>
          <w:lang w:val="en-US"/>
        </w:rPr>
        <w:t>Whenever</w:t>
      </w:r>
      <w:r w:rsidRPr="005130C9">
        <w:rPr>
          <w:rFonts w:asciiTheme="minorHAnsi" w:hAnsiTheme="minorHAnsi" w:cstheme="minorHAnsi"/>
          <w:lang w:val="en-US"/>
        </w:rPr>
        <w:t xml:space="preserve"> </w:t>
      </w:r>
      <w:r>
        <w:rPr>
          <w:rFonts w:asciiTheme="minorHAnsi" w:hAnsiTheme="minorHAnsi" w:cstheme="minorHAnsi"/>
          <w:lang w:val="en-US"/>
        </w:rPr>
        <w:t>two</w:t>
      </w:r>
      <w:r w:rsidRPr="005130C9">
        <w:rPr>
          <w:rFonts w:asciiTheme="minorHAnsi" w:hAnsiTheme="minorHAnsi" w:cstheme="minorHAnsi"/>
          <w:lang w:val="en-US"/>
        </w:rPr>
        <w:t xml:space="preserve"> </w:t>
      </w:r>
      <w:r>
        <w:rPr>
          <w:rFonts w:asciiTheme="minorHAnsi" w:hAnsiTheme="minorHAnsi" w:cstheme="minorHAnsi"/>
          <w:lang w:val="en-US"/>
        </w:rPr>
        <w:t>people</w:t>
      </w:r>
      <w:r w:rsidRPr="005130C9">
        <w:rPr>
          <w:rFonts w:asciiTheme="minorHAnsi" w:hAnsiTheme="minorHAnsi" w:cstheme="minorHAnsi"/>
          <w:lang w:val="en-US"/>
        </w:rPr>
        <w:t xml:space="preserve">, </w:t>
      </w:r>
      <w:r>
        <w:rPr>
          <w:rFonts w:asciiTheme="minorHAnsi" w:hAnsiTheme="minorHAnsi" w:cstheme="minorHAnsi"/>
          <w:lang w:val="en-US"/>
        </w:rPr>
        <w:t>married</w:t>
      </w:r>
      <w:r w:rsidRPr="005130C9">
        <w:rPr>
          <w:rFonts w:asciiTheme="minorHAnsi" w:hAnsiTheme="minorHAnsi" w:cstheme="minorHAnsi"/>
          <w:lang w:val="en-US"/>
        </w:rPr>
        <w:t xml:space="preserve"> </w:t>
      </w:r>
      <w:r>
        <w:rPr>
          <w:rFonts w:asciiTheme="minorHAnsi" w:hAnsiTheme="minorHAnsi" w:cstheme="minorHAnsi"/>
          <w:lang w:val="en-US"/>
        </w:rPr>
        <w:t>or</w:t>
      </w:r>
      <w:r w:rsidRPr="005130C9">
        <w:rPr>
          <w:rFonts w:asciiTheme="minorHAnsi" w:hAnsiTheme="minorHAnsi" w:cstheme="minorHAnsi"/>
          <w:lang w:val="en-US"/>
        </w:rPr>
        <w:t xml:space="preserve"> </w:t>
      </w:r>
      <w:r>
        <w:rPr>
          <w:rFonts w:asciiTheme="minorHAnsi" w:hAnsiTheme="minorHAnsi" w:cstheme="minorHAnsi"/>
          <w:lang w:val="en-US"/>
        </w:rPr>
        <w:t>unmarried</w:t>
      </w:r>
      <w:r w:rsidRPr="005130C9">
        <w:rPr>
          <w:rFonts w:asciiTheme="minorHAnsi" w:hAnsiTheme="minorHAnsi" w:cstheme="minorHAnsi"/>
          <w:lang w:val="en-US"/>
        </w:rPr>
        <w:t xml:space="preserve">, </w:t>
      </w:r>
      <w:r>
        <w:rPr>
          <w:rFonts w:asciiTheme="minorHAnsi" w:hAnsiTheme="minorHAnsi" w:cstheme="minorHAnsi"/>
          <w:lang w:val="en-US"/>
        </w:rPr>
        <w:t>enter</w:t>
      </w:r>
      <w:r w:rsidRPr="005130C9">
        <w:rPr>
          <w:rFonts w:asciiTheme="minorHAnsi" w:hAnsiTheme="minorHAnsi" w:cstheme="minorHAnsi"/>
          <w:lang w:val="en-US"/>
        </w:rPr>
        <w:t xml:space="preserve"> </w:t>
      </w:r>
      <w:r>
        <w:rPr>
          <w:rFonts w:asciiTheme="minorHAnsi" w:hAnsiTheme="minorHAnsi" w:cstheme="minorHAnsi"/>
          <w:lang w:val="en-US"/>
        </w:rPr>
        <w:t>a</w:t>
      </w:r>
      <w:r w:rsidRPr="005130C9">
        <w:rPr>
          <w:rFonts w:asciiTheme="minorHAnsi" w:hAnsiTheme="minorHAnsi" w:cstheme="minorHAnsi"/>
          <w:lang w:val="en-US"/>
        </w:rPr>
        <w:t xml:space="preserve"> </w:t>
      </w:r>
      <w:r>
        <w:rPr>
          <w:rFonts w:asciiTheme="minorHAnsi" w:hAnsiTheme="minorHAnsi" w:cstheme="minorHAnsi"/>
          <w:lang w:val="en-US"/>
        </w:rPr>
        <w:t>sexual</w:t>
      </w:r>
      <w:r w:rsidRPr="005130C9">
        <w:rPr>
          <w:rFonts w:asciiTheme="minorHAnsi" w:hAnsiTheme="minorHAnsi" w:cstheme="minorHAnsi"/>
          <w:lang w:val="en-US"/>
        </w:rPr>
        <w:t xml:space="preserve"> </w:t>
      </w:r>
      <w:r>
        <w:rPr>
          <w:rFonts w:asciiTheme="minorHAnsi" w:hAnsiTheme="minorHAnsi" w:cstheme="minorHAnsi"/>
          <w:lang w:val="en-US"/>
        </w:rPr>
        <w:t>union</w:t>
      </w:r>
      <w:r w:rsidRPr="005130C9">
        <w:rPr>
          <w:rFonts w:asciiTheme="minorHAnsi" w:hAnsiTheme="minorHAnsi" w:cstheme="minorHAnsi"/>
          <w:lang w:val="en-US"/>
        </w:rPr>
        <w:t xml:space="preserve">, </w:t>
      </w:r>
      <w:r>
        <w:rPr>
          <w:rFonts w:asciiTheme="minorHAnsi" w:hAnsiTheme="minorHAnsi" w:cstheme="minorHAnsi"/>
          <w:lang w:val="en-US"/>
        </w:rPr>
        <w:t>they</w:t>
      </w:r>
      <w:r w:rsidRPr="005130C9">
        <w:rPr>
          <w:rFonts w:asciiTheme="minorHAnsi" w:hAnsiTheme="minorHAnsi" w:cstheme="minorHAnsi"/>
          <w:lang w:val="en-US"/>
        </w:rPr>
        <w:t xml:space="preserve"> </w:t>
      </w:r>
      <w:r>
        <w:rPr>
          <w:rFonts w:asciiTheme="minorHAnsi" w:hAnsiTheme="minorHAnsi" w:cstheme="minorHAnsi"/>
          <w:lang w:val="en-US"/>
        </w:rPr>
        <w:t>become one flesh. Even</w:t>
      </w:r>
      <w:r w:rsidRPr="005A451D">
        <w:rPr>
          <w:rFonts w:asciiTheme="minorHAnsi" w:hAnsiTheme="minorHAnsi" w:cstheme="minorHAnsi"/>
          <w:lang w:val="en-US"/>
        </w:rPr>
        <w:t xml:space="preserve"> </w:t>
      </w:r>
      <w:r>
        <w:rPr>
          <w:rFonts w:asciiTheme="minorHAnsi" w:hAnsiTheme="minorHAnsi" w:cstheme="minorHAnsi"/>
          <w:lang w:val="en-US"/>
        </w:rPr>
        <w:t>relations</w:t>
      </w:r>
      <w:r w:rsidRPr="005A451D">
        <w:rPr>
          <w:rFonts w:asciiTheme="minorHAnsi" w:hAnsiTheme="minorHAnsi" w:cstheme="minorHAnsi"/>
          <w:lang w:val="en-US"/>
        </w:rPr>
        <w:t xml:space="preserve"> </w:t>
      </w:r>
      <w:r>
        <w:rPr>
          <w:rFonts w:asciiTheme="minorHAnsi" w:hAnsiTheme="minorHAnsi" w:cstheme="minorHAnsi"/>
          <w:lang w:val="en-US"/>
        </w:rPr>
        <w:t>with</w:t>
      </w:r>
      <w:r w:rsidRPr="005A451D">
        <w:rPr>
          <w:rFonts w:asciiTheme="minorHAnsi" w:hAnsiTheme="minorHAnsi" w:cstheme="minorHAnsi"/>
          <w:lang w:val="en-US"/>
        </w:rPr>
        <w:t xml:space="preserve"> </w:t>
      </w:r>
      <w:r>
        <w:rPr>
          <w:rFonts w:asciiTheme="minorHAnsi" w:hAnsiTheme="minorHAnsi" w:cstheme="minorHAnsi"/>
          <w:lang w:val="en-US"/>
        </w:rPr>
        <w:t>a</w:t>
      </w:r>
      <w:r w:rsidRPr="005A451D">
        <w:rPr>
          <w:rFonts w:asciiTheme="minorHAnsi" w:hAnsiTheme="minorHAnsi" w:cstheme="minorHAnsi"/>
          <w:lang w:val="en-US"/>
        </w:rPr>
        <w:t xml:space="preserve"> </w:t>
      </w:r>
      <w:r>
        <w:rPr>
          <w:rFonts w:asciiTheme="minorHAnsi" w:hAnsiTheme="minorHAnsi" w:cstheme="minorHAnsi"/>
          <w:lang w:val="en-US"/>
        </w:rPr>
        <w:t>prostitute</w:t>
      </w:r>
      <w:r w:rsidRPr="005A451D">
        <w:rPr>
          <w:rFonts w:asciiTheme="minorHAnsi" w:hAnsiTheme="minorHAnsi" w:cstheme="minorHAnsi"/>
          <w:lang w:val="en-US"/>
        </w:rPr>
        <w:t xml:space="preserve"> </w:t>
      </w:r>
      <w:r>
        <w:rPr>
          <w:rFonts w:asciiTheme="minorHAnsi" w:hAnsiTheme="minorHAnsi" w:cstheme="minorHAnsi"/>
          <w:lang w:val="en-US"/>
        </w:rPr>
        <w:t>constitute</w:t>
      </w:r>
      <w:r w:rsidRPr="005A451D">
        <w:rPr>
          <w:rFonts w:asciiTheme="minorHAnsi" w:hAnsiTheme="minorHAnsi" w:cstheme="minorHAnsi"/>
          <w:lang w:val="en-US"/>
        </w:rPr>
        <w:t xml:space="preserve"> </w:t>
      </w:r>
      <w:r>
        <w:rPr>
          <w:rFonts w:asciiTheme="minorHAnsi" w:hAnsiTheme="minorHAnsi" w:cstheme="minorHAnsi"/>
          <w:lang w:val="en-US"/>
        </w:rPr>
        <w:t>this</w:t>
      </w:r>
      <w:r w:rsidRPr="005A451D">
        <w:rPr>
          <w:rFonts w:asciiTheme="minorHAnsi" w:hAnsiTheme="minorHAnsi" w:cstheme="minorHAnsi"/>
          <w:lang w:val="en-US"/>
        </w:rPr>
        <w:t xml:space="preserve"> </w:t>
      </w:r>
      <w:r>
        <w:rPr>
          <w:rFonts w:asciiTheme="minorHAnsi" w:hAnsiTheme="minorHAnsi" w:cstheme="minorHAnsi"/>
          <w:lang w:val="en-US"/>
        </w:rPr>
        <w:t>union</w:t>
      </w:r>
      <w:r w:rsidRPr="005A451D">
        <w:rPr>
          <w:rFonts w:asciiTheme="minorHAnsi" w:hAnsiTheme="minorHAnsi" w:cstheme="minorHAnsi"/>
          <w:lang w:val="en-US"/>
        </w:rPr>
        <w:t xml:space="preserve"> (</w:t>
      </w:r>
      <w:proofErr w:type="gramStart"/>
      <w:r w:rsidRPr="005A451D">
        <w:rPr>
          <w:rFonts w:asciiTheme="minorHAnsi" w:hAnsiTheme="minorHAnsi" w:cstheme="minorHAnsi"/>
          <w:lang w:val="en-US"/>
        </w:rPr>
        <w:t>1</w:t>
      </w:r>
      <w:proofErr w:type="gramEnd"/>
      <w:r w:rsidRPr="005A451D">
        <w:rPr>
          <w:rFonts w:asciiTheme="minorHAnsi" w:hAnsiTheme="minorHAnsi" w:cstheme="minorHAnsi"/>
          <w:lang w:val="en-US"/>
        </w:rPr>
        <w:t xml:space="preserve"> </w:t>
      </w:r>
      <w:proofErr w:type="spellStart"/>
      <w:r w:rsidRPr="005A451D">
        <w:rPr>
          <w:rFonts w:asciiTheme="minorHAnsi" w:hAnsiTheme="minorHAnsi" w:cstheme="minorHAnsi"/>
          <w:lang w:val="en-US"/>
        </w:rPr>
        <w:t>Cor</w:t>
      </w:r>
      <w:proofErr w:type="spellEnd"/>
      <w:r w:rsidRPr="005A451D">
        <w:rPr>
          <w:rFonts w:asciiTheme="minorHAnsi" w:hAnsiTheme="minorHAnsi" w:cstheme="minorHAnsi"/>
          <w:lang w:val="en-US"/>
        </w:rPr>
        <w:t xml:space="preserve"> 6:16). </w:t>
      </w:r>
      <w:r>
        <w:rPr>
          <w:rFonts w:asciiTheme="minorHAnsi" w:hAnsiTheme="minorHAnsi" w:cstheme="minorHAnsi"/>
          <w:lang w:val="en-US"/>
        </w:rPr>
        <w:t>Therefore</w:t>
      </w:r>
      <w:r w:rsidRPr="005130C9">
        <w:rPr>
          <w:rFonts w:asciiTheme="minorHAnsi" w:hAnsiTheme="minorHAnsi" w:cstheme="minorHAnsi"/>
          <w:lang w:val="en-US"/>
        </w:rPr>
        <w:t xml:space="preserve">, </w:t>
      </w:r>
      <w:r>
        <w:rPr>
          <w:rFonts w:asciiTheme="minorHAnsi" w:hAnsiTheme="minorHAnsi" w:cstheme="minorHAnsi"/>
          <w:lang w:val="en-US"/>
        </w:rPr>
        <w:t>in</w:t>
      </w:r>
      <w:r w:rsidRPr="005130C9">
        <w:rPr>
          <w:rFonts w:asciiTheme="minorHAnsi" w:hAnsiTheme="minorHAnsi" w:cstheme="minorHAnsi"/>
          <w:lang w:val="en-US"/>
        </w:rPr>
        <w:t xml:space="preserve"> </w:t>
      </w:r>
      <w:r>
        <w:rPr>
          <w:rFonts w:asciiTheme="minorHAnsi" w:hAnsiTheme="minorHAnsi" w:cstheme="minorHAnsi"/>
          <w:lang w:val="en-US"/>
        </w:rPr>
        <w:t>line</w:t>
      </w:r>
      <w:r w:rsidRPr="005130C9">
        <w:rPr>
          <w:rFonts w:asciiTheme="minorHAnsi" w:hAnsiTheme="minorHAnsi" w:cstheme="minorHAnsi"/>
          <w:lang w:val="en-US"/>
        </w:rPr>
        <w:t xml:space="preserve"> </w:t>
      </w:r>
      <w:r>
        <w:rPr>
          <w:rFonts w:asciiTheme="minorHAnsi" w:hAnsiTheme="minorHAnsi" w:cstheme="minorHAnsi"/>
          <w:lang w:val="en-US"/>
        </w:rPr>
        <w:t>with</w:t>
      </w:r>
      <w:r w:rsidRPr="005130C9">
        <w:rPr>
          <w:rFonts w:asciiTheme="minorHAnsi" w:hAnsiTheme="minorHAnsi" w:cstheme="minorHAnsi"/>
          <w:lang w:val="en-US"/>
        </w:rPr>
        <w:t xml:space="preserve"> </w:t>
      </w:r>
      <w:r>
        <w:rPr>
          <w:rFonts w:asciiTheme="minorHAnsi" w:hAnsiTheme="minorHAnsi" w:cstheme="minorHAnsi"/>
          <w:lang w:val="en-US"/>
        </w:rPr>
        <w:t>this</w:t>
      </w:r>
      <w:r w:rsidRPr="005130C9">
        <w:rPr>
          <w:rFonts w:asciiTheme="minorHAnsi" w:hAnsiTheme="minorHAnsi" w:cstheme="minorHAnsi"/>
          <w:lang w:val="en-US"/>
        </w:rPr>
        <w:t xml:space="preserve"> </w:t>
      </w:r>
      <w:r>
        <w:rPr>
          <w:rFonts w:asciiTheme="minorHAnsi" w:hAnsiTheme="minorHAnsi" w:cstheme="minorHAnsi"/>
          <w:lang w:val="en-US"/>
        </w:rPr>
        <w:t>principle,</w:t>
      </w:r>
      <w:r w:rsidRPr="005130C9">
        <w:rPr>
          <w:rFonts w:asciiTheme="minorHAnsi" w:hAnsiTheme="minorHAnsi" w:cstheme="minorHAnsi"/>
          <w:lang w:val="en-US"/>
        </w:rPr>
        <w:t xml:space="preserve"> </w:t>
      </w:r>
      <w:r>
        <w:rPr>
          <w:rFonts w:asciiTheme="minorHAnsi" w:hAnsiTheme="minorHAnsi" w:cstheme="minorHAnsi"/>
          <w:lang w:val="en-US"/>
        </w:rPr>
        <w:t>remarriage</w:t>
      </w:r>
      <w:r w:rsidRPr="005130C9">
        <w:rPr>
          <w:rFonts w:asciiTheme="minorHAnsi" w:hAnsiTheme="minorHAnsi" w:cstheme="minorHAnsi"/>
          <w:lang w:val="en-US"/>
        </w:rPr>
        <w:t xml:space="preserve"> </w:t>
      </w:r>
      <w:proofErr w:type="gramStart"/>
      <w:r>
        <w:rPr>
          <w:rFonts w:asciiTheme="minorHAnsi" w:hAnsiTheme="minorHAnsi" w:cstheme="minorHAnsi"/>
          <w:lang w:val="en-US"/>
        </w:rPr>
        <w:t>is</w:t>
      </w:r>
      <w:r w:rsidRPr="005130C9">
        <w:rPr>
          <w:rFonts w:asciiTheme="minorHAnsi" w:hAnsiTheme="minorHAnsi" w:cstheme="minorHAnsi"/>
          <w:lang w:val="en-US"/>
        </w:rPr>
        <w:t xml:space="preserve"> </w:t>
      </w:r>
      <w:r>
        <w:rPr>
          <w:rFonts w:asciiTheme="minorHAnsi" w:hAnsiTheme="minorHAnsi" w:cstheme="minorHAnsi"/>
          <w:lang w:val="en-US"/>
        </w:rPr>
        <w:t>permitted</w:t>
      </w:r>
      <w:proofErr w:type="gramEnd"/>
      <w:r w:rsidRPr="005130C9">
        <w:rPr>
          <w:rFonts w:asciiTheme="minorHAnsi" w:hAnsiTheme="minorHAnsi" w:cstheme="minorHAnsi"/>
          <w:lang w:val="en-US"/>
        </w:rPr>
        <w:t xml:space="preserve"> </w:t>
      </w:r>
      <w:r>
        <w:rPr>
          <w:rFonts w:asciiTheme="minorHAnsi" w:hAnsiTheme="minorHAnsi" w:cstheme="minorHAnsi"/>
          <w:lang w:val="en-US"/>
        </w:rPr>
        <w:t>in</w:t>
      </w:r>
      <w:r w:rsidRPr="005130C9">
        <w:rPr>
          <w:rFonts w:asciiTheme="minorHAnsi" w:hAnsiTheme="minorHAnsi" w:cstheme="minorHAnsi"/>
          <w:lang w:val="en-US"/>
        </w:rPr>
        <w:t xml:space="preserve"> </w:t>
      </w:r>
      <w:r>
        <w:rPr>
          <w:rFonts w:asciiTheme="minorHAnsi" w:hAnsiTheme="minorHAnsi" w:cstheme="minorHAnsi"/>
          <w:lang w:val="en-US"/>
        </w:rPr>
        <w:t>those</w:t>
      </w:r>
      <w:r w:rsidRPr="005130C9">
        <w:rPr>
          <w:rFonts w:asciiTheme="minorHAnsi" w:hAnsiTheme="minorHAnsi" w:cstheme="minorHAnsi"/>
          <w:lang w:val="en-US"/>
        </w:rPr>
        <w:t xml:space="preserve"> </w:t>
      </w:r>
      <w:r>
        <w:rPr>
          <w:rFonts w:asciiTheme="minorHAnsi" w:hAnsiTheme="minorHAnsi" w:cstheme="minorHAnsi"/>
          <w:lang w:val="en-US"/>
        </w:rPr>
        <w:t>cases</w:t>
      </w:r>
      <w:r w:rsidRPr="005130C9">
        <w:rPr>
          <w:rFonts w:asciiTheme="minorHAnsi" w:hAnsiTheme="minorHAnsi" w:cstheme="minorHAnsi"/>
          <w:lang w:val="en-US"/>
        </w:rPr>
        <w:t xml:space="preserve"> </w:t>
      </w:r>
      <w:r>
        <w:rPr>
          <w:rFonts w:asciiTheme="minorHAnsi" w:hAnsiTheme="minorHAnsi" w:cstheme="minorHAnsi"/>
          <w:lang w:val="en-US"/>
        </w:rPr>
        <w:t>when</w:t>
      </w:r>
      <w:r w:rsidRPr="005130C9">
        <w:rPr>
          <w:rFonts w:asciiTheme="minorHAnsi" w:hAnsiTheme="minorHAnsi" w:cstheme="minorHAnsi"/>
          <w:lang w:val="en-US"/>
        </w:rPr>
        <w:t xml:space="preserve"> </w:t>
      </w:r>
      <w:r>
        <w:rPr>
          <w:rFonts w:asciiTheme="minorHAnsi" w:hAnsiTheme="minorHAnsi" w:cstheme="minorHAnsi"/>
          <w:lang w:val="en-US"/>
        </w:rPr>
        <w:t>the</w:t>
      </w:r>
      <w:r w:rsidRPr="005130C9">
        <w:rPr>
          <w:rFonts w:asciiTheme="minorHAnsi" w:hAnsiTheme="minorHAnsi" w:cstheme="minorHAnsi"/>
          <w:lang w:val="en-US"/>
        </w:rPr>
        <w:t xml:space="preserve"> </w:t>
      </w:r>
      <w:r>
        <w:rPr>
          <w:rFonts w:asciiTheme="minorHAnsi" w:hAnsiTheme="minorHAnsi" w:cstheme="minorHAnsi"/>
          <w:lang w:val="en-US"/>
        </w:rPr>
        <w:t>husband</w:t>
      </w:r>
      <w:r w:rsidRPr="005130C9">
        <w:rPr>
          <w:rFonts w:asciiTheme="minorHAnsi" w:hAnsiTheme="minorHAnsi" w:cstheme="minorHAnsi"/>
          <w:lang w:val="en-US"/>
        </w:rPr>
        <w:t xml:space="preserve"> </w:t>
      </w:r>
      <w:r>
        <w:rPr>
          <w:rFonts w:asciiTheme="minorHAnsi" w:hAnsiTheme="minorHAnsi" w:cstheme="minorHAnsi"/>
          <w:lang w:val="en-US"/>
        </w:rPr>
        <w:t>or</w:t>
      </w:r>
      <w:r w:rsidRPr="005130C9">
        <w:rPr>
          <w:rFonts w:asciiTheme="minorHAnsi" w:hAnsiTheme="minorHAnsi" w:cstheme="minorHAnsi"/>
          <w:lang w:val="en-US"/>
        </w:rPr>
        <w:t xml:space="preserve"> </w:t>
      </w:r>
      <w:r>
        <w:rPr>
          <w:rFonts w:asciiTheme="minorHAnsi" w:hAnsiTheme="minorHAnsi" w:cstheme="minorHAnsi"/>
          <w:lang w:val="en-US"/>
        </w:rPr>
        <w:t>wife</w:t>
      </w:r>
      <w:r w:rsidRPr="005130C9">
        <w:rPr>
          <w:rFonts w:asciiTheme="minorHAnsi" w:hAnsiTheme="minorHAnsi" w:cstheme="minorHAnsi"/>
          <w:lang w:val="en-US"/>
        </w:rPr>
        <w:t xml:space="preserve"> </w:t>
      </w:r>
      <w:r>
        <w:rPr>
          <w:rFonts w:asciiTheme="minorHAnsi" w:hAnsiTheme="minorHAnsi" w:cstheme="minorHAnsi"/>
          <w:lang w:val="en-US"/>
        </w:rPr>
        <w:t>violates</w:t>
      </w:r>
      <w:r w:rsidRPr="005130C9">
        <w:rPr>
          <w:rFonts w:asciiTheme="minorHAnsi" w:hAnsiTheme="minorHAnsi" w:cstheme="minorHAnsi"/>
          <w:lang w:val="en-US"/>
        </w:rPr>
        <w:t xml:space="preserve"> </w:t>
      </w:r>
      <w:r>
        <w:rPr>
          <w:rFonts w:asciiTheme="minorHAnsi" w:hAnsiTheme="minorHAnsi" w:cstheme="minorHAnsi"/>
          <w:lang w:val="en-US"/>
        </w:rPr>
        <w:t>or</w:t>
      </w:r>
      <w:r w:rsidRPr="005130C9">
        <w:rPr>
          <w:rFonts w:asciiTheme="minorHAnsi" w:hAnsiTheme="minorHAnsi" w:cstheme="minorHAnsi"/>
          <w:lang w:val="en-US"/>
        </w:rPr>
        <w:t xml:space="preserve"> </w:t>
      </w:r>
      <w:r>
        <w:rPr>
          <w:rFonts w:asciiTheme="minorHAnsi" w:hAnsiTheme="minorHAnsi" w:cstheme="minorHAnsi"/>
          <w:lang w:val="en-US"/>
        </w:rPr>
        <w:t>had</w:t>
      </w:r>
      <w:r w:rsidRPr="005130C9">
        <w:rPr>
          <w:rFonts w:asciiTheme="minorHAnsi" w:hAnsiTheme="minorHAnsi" w:cstheme="minorHAnsi"/>
          <w:lang w:val="en-US"/>
        </w:rPr>
        <w:t xml:space="preserve"> </w:t>
      </w:r>
      <w:r>
        <w:rPr>
          <w:rFonts w:asciiTheme="minorHAnsi" w:hAnsiTheme="minorHAnsi" w:cstheme="minorHAnsi"/>
          <w:lang w:val="en-US"/>
        </w:rPr>
        <w:t>violated</w:t>
      </w:r>
      <w:r w:rsidRPr="005130C9">
        <w:rPr>
          <w:rFonts w:asciiTheme="minorHAnsi" w:hAnsiTheme="minorHAnsi" w:cstheme="minorHAnsi"/>
          <w:lang w:val="en-US"/>
        </w:rPr>
        <w:t xml:space="preserve"> </w:t>
      </w:r>
      <w:r>
        <w:rPr>
          <w:rFonts w:asciiTheme="minorHAnsi" w:hAnsiTheme="minorHAnsi" w:cstheme="minorHAnsi"/>
          <w:lang w:val="en-US"/>
        </w:rPr>
        <w:t>that</w:t>
      </w:r>
      <w:r w:rsidRPr="005130C9">
        <w:rPr>
          <w:rFonts w:asciiTheme="minorHAnsi" w:hAnsiTheme="minorHAnsi" w:cstheme="minorHAnsi"/>
          <w:lang w:val="en-US"/>
        </w:rPr>
        <w:t xml:space="preserve"> </w:t>
      </w:r>
      <w:r>
        <w:rPr>
          <w:rFonts w:asciiTheme="minorHAnsi" w:hAnsiTheme="minorHAnsi" w:cstheme="minorHAnsi"/>
          <w:lang w:val="en-US"/>
        </w:rPr>
        <w:t>principle</w:t>
      </w:r>
      <w:r w:rsidRPr="005130C9">
        <w:rPr>
          <w:rFonts w:asciiTheme="minorHAnsi" w:hAnsiTheme="minorHAnsi" w:cstheme="minorHAnsi"/>
          <w:lang w:val="en-US"/>
        </w:rPr>
        <w:t xml:space="preserve"> </w:t>
      </w:r>
      <w:r>
        <w:rPr>
          <w:rFonts w:asciiTheme="minorHAnsi" w:hAnsiTheme="minorHAnsi" w:cstheme="minorHAnsi"/>
          <w:lang w:val="en-US"/>
        </w:rPr>
        <w:t>by</w:t>
      </w:r>
      <w:r w:rsidRPr="005130C9">
        <w:rPr>
          <w:rFonts w:asciiTheme="minorHAnsi" w:hAnsiTheme="minorHAnsi" w:cstheme="minorHAnsi"/>
          <w:lang w:val="en-US"/>
        </w:rPr>
        <w:t xml:space="preserve"> </w:t>
      </w:r>
      <w:r>
        <w:rPr>
          <w:rFonts w:asciiTheme="minorHAnsi" w:hAnsiTheme="minorHAnsi" w:cstheme="minorHAnsi"/>
          <w:lang w:val="en-US"/>
        </w:rPr>
        <w:t>fornication</w:t>
      </w:r>
      <w:r w:rsidRPr="005130C9">
        <w:rPr>
          <w:rFonts w:asciiTheme="minorHAnsi" w:hAnsiTheme="minorHAnsi" w:cstheme="minorHAnsi"/>
          <w:lang w:val="en-US"/>
        </w:rPr>
        <w:t xml:space="preserve"> </w:t>
      </w:r>
      <w:r>
        <w:rPr>
          <w:rFonts w:asciiTheme="minorHAnsi" w:hAnsiTheme="minorHAnsi" w:cstheme="minorHAnsi"/>
          <w:lang w:val="en-US"/>
        </w:rPr>
        <w:t>before</w:t>
      </w:r>
      <w:r w:rsidRPr="005130C9">
        <w:rPr>
          <w:rFonts w:asciiTheme="minorHAnsi" w:hAnsiTheme="minorHAnsi" w:cstheme="minorHAnsi"/>
          <w:lang w:val="en-US"/>
        </w:rPr>
        <w:t xml:space="preserve"> </w:t>
      </w:r>
      <w:r>
        <w:rPr>
          <w:rFonts w:asciiTheme="minorHAnsi" w:hAnsiTheme="minorHAnsi" w:cstheme="minorHAnsi"/>
          <w:lang w:val="en-US"/>
        </w:rPr>
        <w:t>marriage</w:t>
      </w:r>
      <w:r w:rsidRPr="005130C9">
        <w:rPr>
          <w:rFonts w:asciiTheme="minorHAnsi" w:hAnsiTheme="minorHAnsi" w:cstheme="minorHAnsi"/>
          <w:lang w:val="en-US"/>
        </w:rPr>
        <w:t xml:space="preserve"> </w:t>
      </w:r>
      <w:r>
        <w:rPr>
          <w:rFonts w:asciiTheme="minorHAnsi" w:hAnsiTheme="minorHAnsi" w:cstheme="minorHAnsi"/>
          <w:lang w:val="en-US"/>
        </w:rPr>
        <w:t>or</w:t>
      </w:r>
      <w:r w:rsidRPr="005130C9">
        <w:rPr>
          <w:rFonts w:asciiTheme="minorHAnsi" w:hAnsiTheme="minorHAnsi" w:cstheme="minorHAnsi"/>
          <w:lang w:val="en-US"/>
        </w:rPr>
        <w:t xml:space="preserve"> </w:t>
      </w:r>
      <w:r>
        <w:rPr>
          <w:rFonts w:asciiTheme="minorHAnsi" w:hAnsiTheme="minorHAnsi" w:cstheme="minorHAnsi"/>
          <w:lang w:val="en-US"/>
        </w:rPr>
        <w:t>adultery</w:t>
      </w:r>
      <w:r w:rsidRPr="005130C9">
        <w:rPr>
          <w:rFonts w:asciiTheme="minorHAnsi" w:hAnsiTheme="minorHAnsi" w:cstheme="minorHAnsi"/>
          <w:lang w:val="en-US"/>
        </w:rPr>
        <w:t xml:space="preserve"> </w:t>
      </w:r>
      <w:r>
        <w:rPr>
          <w:rFonts w:asciiTheme="minorHAnsi" w:hAnsiTheme="minorHAnsi" w:cstheme="minorHAnsi"/>
          <w:lang w:val="en-US"/>
        </w:rPr>
        <w:t>in</w:t>
      </w:r>
      <w:r w:rsidRPr="005130C9">
        <w:rPr>
          <w:rFonts w:asciiTheme="minorHAnsi" w:hAnsiTheme="minorHAnsi" w:cstheme="minorHAnsi"/>
          <w:lang w:val="en-US"/>
        </w:rPr>
        <w:t xml:space="preserve"> </w:t>
      </w:r>
      <w:r>
        <w:rPr>
          <w:rFonts w:asciiTheme="minorHAnsi" w:hAnsiTheme="minorHAnsi" w:cstheme="minorHAnsi"/>
          <w:lang w:val="en-US"/>
        </w:rPr>
        <w:t>marriage. Such</w:t>
      </w:r>
      <w:r w:rsidRPr="005130C9">
        <w:rPr>
          <w:rFonts w:asciiTheme="minorHAnsi" w:hAnsiTheme="minorHAnsi" w:cstheme="minorHAnsi"/>
          <w:lang w:val="en-US"/>
        </w:rPr>
        <w:t xml:space="preserve"> </w:t>
      </w:r>
      <w:r>
        <w:rPr>
          <w:rFonts w:asciiTheme="minorHAnsi" w:hAnsiTheme="minorHAnsi" w:cstheme="minorHAnsi"/>
          <w:lang w:val="en-US"/>
        </w:rPr>
        <w:t>a</w:t>
      </w:r>
      <w:r w:rsidRPr="005130C9">
        <w:rPr>
          <w:rFonts w:asciiTheme="minorHAnsi" w:hAnsiTheme="minorHAnsi" w:cstheme="minorHAnsi"/>
          <w:lang w:val="en-US"/>
        </w:rPr>
        <w:t xml:space="preserve"> </w:t>
      </w:r>
      <w:r>
        <w:rPr>
          <w:rFonts w:asciiTheme="minorHAnsi" w:hAnsiTheme="minorHAnsi" w:cstheme="minorHAnsi"/>
          <w:lang w:val="en-US"/>
        </w:rPr>
        <w:t>disruption</w:t>
      </w:r>
      <w:r w:rsidRPr="005130C9">
        <w:rPr>
          <w:rFonts w:asciiTheme="minorHAnsi" w:hAnsiTheme="minorHAnsi" w:cstheme="minorHAnsi"/>
          <w:lang w:val="en-US"/>
        </w:rPr>
        <w:t xml:space="preserve"> </w:t>
      </w:r>
      <w:r>
        <w:rPr>
          <w:rFonts w:asciiTheme="minorHAnsi" w:hAnsiTheme="minorHAnsi" w:cstheme="minorHAnsi"/>
          <w:lang w:val="en-US"/>
        </w:rPr>
        <w:t>of</w:t>
      </w:r>
      <w:r w:rsidRPr="005130C9">
        <w:rPr>
          <w:rFonts w:asciiTheme="minorHAnsi" w:hAnsiTheme="minorHAnsi" w:cstheme="minorHAnsi"/>
          <w:lang w:val="en-US"/>
        </w:rPr>
        <w:t xml:space="preserve"> </w:t>
      </w:r>
      <w:r>
        <w:rPr>
          <w:rFonts w:asciiTheme="minorHAnsi" w:hAnsiTheme="minorHAnsi" w:cstheme="minorHAnsi"/>
          <w:lang w:val="en-US"/>
        </w:rPr>
        <w:t>the</w:t>
      </w:r>
      <w:r w:rsidRPr="005130C9">
        <w:rPr>
          <w:rFonts w:asciiTheme="minorHAnsi" w:hAnsiTheme="minorHAnsi" w:cstheme="minorHAnsi"/>
          <w:lang w:val="en-US"/>
        </w:rPr>
        <w:t xml:space="preserve"> “</w:t>
      </w:r>
      <w:r>
        <w:rPr>
          <w:rFonts w:asciiTheme="minorHAnsi" w:hAnsiTheme="minorHAnsi" w:cstheme="minorHAnsi"/>
          <w:lang w:val="en-US"/>
        </w:rPr>
        <w:t>one</w:t>
      </w:r>
      <w:r w:rsidRPr="005130C9">
        <w:rPr>
          <w:rFonts w:asciiTheme="minorHAnsi" w:hAnsiTheme="minorHAnsi" w:cstheme="minorHAnsi"/>
          <w:lang w:val="en-US"/>
        </w:rPr>
        <w:t xml:space="preserve"> </w:t>
      </w:r>
      <w:r>
        <w:rPr>
          <w:rFonts w:asciiTheme="minorHAnsi" w:hAnsiTheme="minorHAnsi" w:cstheme="minorHAnsi"/>
          <w:lang w:val="en-US"/>
        </w:rPr>
        <w:t>flesh</w:t>
      </w:r>
      <w:r w:rsidRPr="005130C9">
        <w:rPr>
          <w:rFonts w:asciiTheme="minorHAnsi" w:hAnsiTheme="minorHAnsi" w:cstheme="minorHAnsi"/>
          <w:lang w:val="en-US"/>
        </w:rPr>
        <w:t xml:space="preserve">” </w:t>
      </w:r>
      <w:r>
        <w:rPr>
          <w:rFonts w:asciiTheme="minorHAnsi" w:hAnsiTheme="minorHAnsi" w:cstheme="minorHAnsi"/>
          <w:lang w:val="en-US"/>
        </w:rPr>
        <w:t>union</w:t>
      </w:r>
      <w:r w:rsidRPr="005130C9">
        <w:rPr>
          <w:rFonts w:asciiTheme="minorHAnsi" w:hAnsiTheme="minorHAnsi" w:cstheme="minorHAnsi"/>
          <w:lang w:val="en-US"/>
        </w:rPr>
        <w:t xml:space="preserve"> </w:t>
      </w:r>
      <w:r>
        <w:rPr>
          <w:rFonts w:asciiTheme="minorHAnsi" w:hAnsiTheme="minorHAnsi" w:cstheme="minorHAnsi"/>
          <w:lang w:val="en-US"/>
        </w:rPr>
        <w:t>with</w:t>
      </w:r>
      <w:r w:rsidRPr="005130C9">
        <w:rPr>
          <w:rFonts w:asciiTheme="minorHAnsi" w:hAnsiTheme="minorHAnsi" w:cstheme="minorHAnsi"/>
          <w:lang w:val="en-US"/>
        </w:rPr>
        <w:t xml:space="preserve"> </w:t>
      </w:r>
      <w:r>
        <w:rPr>
          <w:rFonts w:asciiTheme="minorHAnsi" w:hAnsiTheme="minorHAnsi" w:cstheme="minorHAnsi"/>
          <w:lang w:val="en-US"/>
        </w:rPr>
        <w:t>the</w:t>
      </w:r>
      <w:r w:rsidRPr="005130C9">
        <w:rPr>
          <w:rFonts w:asciiTheme="minorHAnsi" w:hAnsiTheme="minorHAnsi" w:cstheme="minorHAnsi"/>
          <w:lang w:val="en-US"/>
        </w:rPr>
        <w:t xml:space="preserve"> </w:t>
      </w:r>
      <w:r>
        <w:rPr>
          <w:rFonts w:asciiTheme="minorHAnsi" w:hAnsiTheme="minorHAnsi" w:cstheme="minorHAnsi"/>
          <w:lang w:val="en-US"/>
        </w:rPr>
        <w:t>marriage</w:t>
      </w:r>
      <w:r w:rsidRPr="005130C9">
        <w:rPr>
          <w:rFonts w:asciiTheme="minorHAnsi" w:hAnsiTheme="minorHAnsi" w:cstheme="minorHAnsi"/>
          <w:lang w:val="en-US"/>
        </w:rPr>
        <w:t xml:space="preserve"> </w:t>
      </w:r>
      <w:r>
        <w:rPr>
          <w:rFonts w:asciiTheme="minorHAnsi" w:hAnsiTheme="minorHAnsi" w:cstheme="minorHAnsi"/>
          <w:lang w:val="en-US"/>
        </w:rPr>
        <w:t>partner</w:t>
      </w:r>
      <w:r w:rsidRPr="005130C9">
        <w:rPr>
          <w:rFonts w:asciiTheme="minorHAnsi" w:hAnsiTheme="minorHAnsi" w:cstheme="minorHAnsi"/>
          <w:lang w:val="en-US"/>
        </w:rPr>
        <w:t xml:space="preserve"> </w:t>
      </w:r>
      <w:r>
        <w:rPr>
          <w:rFonts w:asciiTheme="minorHAnsi" w:hAnsiTheme="minorHAnsi" w:cstheme="minorHAnsi"/>
          <w:lang w:val="en-US"/>
        </w:rPr>
        <w:t>liberates the offended party to divorce and remarry</w:t>
      </w:r>
      <w:r w:rsidRPr="005130C9">
        <w:rPr>
          <w:rFonts w:asciiTheme="minorHAnsi" w:hAnsiTheme="minorHAnsi" w:cstheme="minorHAnsi"/>
          <w:lang w:val="en-US"/>
        </w:rPr>
        <w:t xml:space="preserve">. </w:t>
      </w:r>
    </w:p>
    <w:p w:rsidR="0014238C" w:rsidRPr="005A451D" w:rsidRDefault="0014238C" w:rsidP="0014238C">
      <w:pPr>
        <w:ind w:firstLine="425"/>
        <w:rPr>
          <w:rFonts w:asciiTheme="minorHAnsi" w:hAnsiTheme="minorHAnsi" w:cstheme="minorHAnsi"/>
          <w:lang w:val="en-US"/>
        </w:rPr>
      </w:pPr>
      <w:r>
        <w:rPr>
          <w:rFonts w:asciiTheme="minorHAnsi" w:hAnsiTheme="minorHAnsi" w:cstheme="minorHAnsi"/>
          <w:lang w:val="en-US"/>
        </w:rPr>
        <w:t>The apostle Paul informs us of yet another exception to the ban on divorce and remarriage. To the Corinthian church, he writes, “</w:t>
      </w:r>
      <w:r w:rsidRPr="005130C9">
        <w:rPr>
          <w:rFonts w:asciiTheme="minorHAnsi" w:hAnsiTheme="minorHAnsi" w:cstheme="minorHAnsi"/>
          <w:lang w:val="en-US"/>
        </w:rPr>
        <w:t>Yet if the unbelieving one leaves, let him leave; the brother or the sister is not under bondage in such {cases,}</w:t>
      </w:r>
      <w:r>
        <w:rPr>
          <w:rFonts w:asciiTheme="minorHAnsi" w:hAnsiTheme="minorHAnsi" w:cstheme="minorHAnsi"/>
          <w:lang w:val="en-US"/>
        </w:rPr>
        <w:t xml:space="preserve"> but God has called us to peace” (</w:t>
      </w:r>
      <w:proofErr w:type="gramStart"/>
      <w:r w:rsidRPr="005130C9">
        <w:rPr>
          <w:rFonts w:asciiTheme="minorHAnsi" w:hAnsiTheme="minorHAnsi" w:cstheme="minorHAnsi"/>
          <w:lang w:val="en-US"/>
        </w:rPr>
        <w:t>1</w:t>
      </w:r>
      <w:proofErr w:type="gramEnd"/>
      <w:r w:rsidRPr="005130C9">
        <w:rPr>
          <w:rFonts w:asciiTheme="minorHAnsi" w:hAnsiTheme="minorHAnsi" w:cstheme="minorHAnsi"/>
          <w:lang w:val="en-US"/>
        </w:rPr>
        <w:t xml:space="preserve"> </w:t>
      </w:r>
      <w:proofErr w:type="spellStart"/>
      <w:r w:rsidRPr="005130C9">
        <w:rPr>
          <w:rFonts w:asciiTheme="minorHAnsi" w:hAnsiTheme="minorHAnsi" w:cstheme="minorHAnsi"/>
          <w:lang w:val="en-US"/>
        </w:rPr>
        <w:t>Cor</w:t>
      </w:r>
      <w:proofErr w:type="spellEnd"/>
      <w:r w:rsidRPr="005130C9">
        <w:rPr>
          <w:rFonts w:asciiTheme="minorHAnsi" w:hAnsiTheme="minorHAnsi" w:cstheme="minorHAnsi"/>
          <w:lang w:val="en-US"/>
        </w:rPr>
        <w:t xml:space="preserve"> 7:15</w:t>
      </w:r>
      <w:r>
        <w:rPr>
          <w:rFonts w:asciiTheme="minorHAnsi" w:hAnsiTheme="minorHAnsi" w:cstheme="minorHAnsi"/>
          <w:lang w:val="en-US"/>
        </w:rPr>
        <w:t>)</w:t>
      </w:r>
      <w:r w:rsidRPr="005130C9">
        <w:rPr>
          <w:rFonts w:asciiTheme="minorHAnsi" w:hAnsiTheme="minorHAnsi" w:cstheme="minorHAnsi"/>
          <w:lang w:val="en-US"/>
        </w:rPr>
        <w:t xml:space="preserve">. </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Not</w:t>
      </w:r>
      <w:r w:rsidRPr="00DC0B33">
        <w:rPr>
          <w:rFonts w:asciiTheme="minorHAnsi" w:hAnsiTheme="minorHAnsi" w:cstheme="minorHAnsi"/>
          <w:lang w:val="en-US"/>
        </w:rPr>
        <w:t xml:space="preserve"> </w:t>
      </w:r>
      <w:r>
        <w:rPr>
          <w:rFonts w:asciiTheme="minorHAnsi" w:hAnsiTheme="minorHAnsi" w:cstheme="minorHAnsi"/>
          <w:lang w:val="en-US"/>
        </w:rPr>
        <w:t>all</w:t>
      </w:r>
      <w:r w:rsidRPr="00DC0B33">
        <w:rPr>
          <w:rFonts w:asciiTheme="minorHAnsi" w:hAnsiTheme="minorHAnsi" w:cstheme="minorHAnsi"/>
          <w:lang w:val="en-US"/>
        </w:rPr>
        <w:t xml:space="preserve"> </w:t>
      </w:r>
      <w:r>
        <w:rPr>
          <w:rFonts w:asciiTheme="minorHAnsi" w:hAnsiTheme="minorHAnsi" w:cstheme="minorHAnsi"/>
          <w:lang w:val="en-US"/>
        </w:rPr>
        <w:t>agree</w:t>
      </w:r>
      <w:r w:rsidRPr="00DC0B33">
        <w:rPr>
          <w:rFonts w:asciiTheme="minorHAnsi" w:hAnsiTheme="minorHAnsi" w:cstheme="minorHAnsi"/>
          <w:lang w:val="en-US"/>
        </w:rPr>
        <w:t xml:space="preserve"> </w:t>
      </w:r>
      <w:r>
        <w:rPr>
          <w:rFonts w:asciiTheme="minorHAnsi" w:hAnsiTheme="minorHAnsi" w:cstheme="minorHAnsi"/>
          <w:lang w:val="en-US"/>
        </w:rPr>
        <w:t>that</w:t>
      </w:r>
      <w:r w:rsidRPr="00DC0B33">
        <w:rPr>
          <w:rFonts w:asciiTheme="minorHAnsi" w:hAnsiTheme="minorHAnsi" w:cstheme="minorHAnsi"/>
          <w:lang w:val="en-US"/>
        </w:rPr>
        <w:t xml:space="preserve"> </w:t>
      </w:r>
      <w:r>
        <w:rPr>
          <w:rFonts w:asciiTheme="minorHAnsi" w:hAnsiTheme="minorHAnsi" w:cstheme="minorHAnsi"/>
          <w:lang w:val="en-US"/>
        </w:rPr>
        <w:t>Paul</w:t>
      </w:r>
      <w:r w:rsidRPr="00DC0B33">
        <w:rPr>
          <w:rFonts w:asciiTheme="minorHAnsi" w:hAnsiTheme="minorHAnsi" w:cstheme="minorHAnsi"/>
          <w:lang w:val="en-US"/>
        </w:rPr>
        <w:t xml:space="preserve"> </w:t>
      </w:r>
      <w:r>
        <w:rPr>
          <w:rFonts w:asciiTheme="minorHAnsi" w:hAnsiTheme="minorHAnsi" w:cstheme="minorHAnsi"/>
          <w:lang w:val="en-US"/>
        </w:rPr>
        <w:t>is</w:t>
      </w:r>
      <w:r w:rsidRPr="00DC0B33">
        <w:rPr>
          <w:rFonts w:asciiTheme="minorHAnsi" w:hAnsiTheme="minorHAnsi" w:cstheme="minorHAnsi"/>
          <w:lang w:val="en-US"/>
        </w:rPr>
        <w:t xml:space="preserve"> </w:t>
      </w:r>
      <w:r>
        <w:rPr>
          <w:rFonts w:asciiTheme="minorHAnsi" w:hAnsiTheme="minorHAnsi" w:cstheme="minorHAnsi"/>
          <w:lang w:val="en-US"/>
        </w:rPr>
        <w:t>permitting</w:t>
      </w:r>
      <w:r w:rsidRPr="00DC0B33">
        <w:rPr>
          <w:rFonts w:asciiTheme="minorHAnsi" w:hAnsiTheme="minorHAnsi" w:cstheme="minorHAnsi"/>
          <w:lang w:val="en-US"/>
        </w:rPr>
        <w:t xml:space="preserve"> </w:t>
      </w:r>
      <w:r>
        <w:rPr>
          <w:rFonts w:asciiTheme="minorHAnsi" w:hAnsiTheme="minorHAnsi" w:cstheme="minorHAnsi"/>
          <w:lang w:val="en-US"/>
        </w:rPr>
        <w:t>remarriage</w:t>
      </w:r>
      <w:r w:rsidRPr="00DC0B33">
        <w:rPr>
          <w:rFonts w:asciiTheme="minorHAnsi" w:hAnsiTheme="minorHAnsi" w:cstheme="minorHAnsi"/>
          <w:lang w:val="en-US"/>
        </w:rPr>
        <w:t xml:space="preserve"> </w:t>
      </w:r>
      <w:r>
        <w:rPr>
          <w:rFonts w:asciiTheme="minorHAnsi" w:hAnsiTheme="minorHAnsi" w:cstheme="minorHAnsi"/>
          <w:lang w:val="en-US"/>
        </w:rPr>
        <w:t>in</w:t>
      </w:r>
      <w:r w:rsidRPr="00DC0B33">
        <w:rPr>
          <w:rFonts w:asciiTheme="minorHAnsi" w:hAnsiTheme="minorHAnsi" w:cstheme="minorHAnsi"/>
          <w:lang w:val="en-US"/>
        </w:rPr>
        <w:t xml:space="preserve"> </w:t>
      </w:r>
      <w:r>
        <w:rPr>
          <w:rFonts w:asciiTheme="minorHAnsi" w:hAnsiTheme="minorHAnsi" w:cstheme="minorHAnsi"/>
          <w:lang w:val="en-US"/>
        </w:rPr>
        <w:t>this</w:t>
      </w:r>
      <w:r w:rsidRPr="00DC0B33">
        <w:rPr>
          <w:rFonts w:asciiTheme="minorHAnsi" w:hAnsiTheme="minorHAnsi" w:cstheme="minorHAnsi"/>
          <w:lang w:val="en-US"/>
        </w:rPr>
        <w:t xml:space="preserve"> </w:t>
      </w:r>
      <w:r>
        <w:rPr>
          <w:rFonts w:asciiTheme="minorHAnsi" w:hAnsiTheme="minorHAnsi" w:cstheme="minorHAnsi"/>
          <w:lang w:val="en-US"/>
        </w:rPr>
        <w:t>verse. Some</w:t>
      </w:r>
      <w:r w:rsidRPr="00DC0B33">
        <w:rPr>
          <w:rFonts w:asciiTheme="minorHAnsi" w:hAnsiTheme="minorHAnsi" w:cstheme="minorHAnsi"/>
          <w:lang w:val="en-US"/>
        </w:rPr>
        <w:t xml:space="preserve"> </w:t>
      </w:r>
      <w:r>
        <w:rPr>
          <w:rFonts w:asciiTheme="minorHAnsi" w:hAnsiTheme="minorHAnsi" w:cstheme="minorHAnsi"/>
          <w:lang w:val="en-US"/>
        </w:rPr>
        <w:t>debate</w:t>
      </w:r>
      <w:r w:rsidRPr="00DC0B33">
        <w:rPr>
          <w:rFonts w:asciiTheme="minorHAnsi" w:hAnsiTheme="minorHAnsi" w:cstheme="minorHAnsi"/>
          <w:lang w:val="en-US"/>
        </w:rPr>
        <w:t xml:space="preserve"> </w:t>
      </w:r>
      <w:r>
        <w:rPr>
          <w:rFonts w:asciiTheme="minorHAnsi" w:hAnsiTheme="minorHAnsi" w:cstheme="minorHAnsi"/>
          <w:lang w:val="en-US"/>
        </w:rPr>
        <w:t>the</w:t>
      </w:r>
      <w:r w:rsidRPr="00DC0B33">
        <w:rPr>
          <w:rFonts w:asciiTheme="minorHAnsi" w:hAnsiTheme="minorHAnsi" w:cstheme="minorHAnsi"/>
          <w:lang w:val="en-US"/>
        </w:rPr>
        <w:t xml:space="preserve"> </w:t>
      </w:r>
      <w:r>
        <w:rPr>
          <w:rFonts w:asciiTheme="minorHAnsi" w:hAnsiTheme="minorHAnsi" w:cstheme="minorHAnsi"/>
          <w:lang w:val="en-US"/>
        </w:rPr>
        <w:t>meanings</w:t>
      </w:r>
      <w:r w:rsidRPr="00DC0B33">
        <w:rPr>
          <w:rFonts w:asciiTheme="minorHAnsi" w:hAnsiTheme="minorHAnsi" w:cstheme="minorHAnsi"/>
          <w:lang w:val="en-US"/>
        </w:rPr>
        <w:t xml:space="preserve"> </w:t>
      </w:r>
      <w:r>
        <w:rPr>
          <w:rFonts w:asciiTheme="minorHAnsi" w:hAnsiTheme="minorHAnsi" w:cstheme="minorHAnsi"/>
          <w:lang w:val="en-US"/>
        </w:rPr>
        <w:t>of</w:t>
      </w:r>
      <w:r w:rsidRPr="00DC0B33">
        <w:rPr>
          <w:rFonts w:asciiTheme="minorHAnsi" w:hAnsiTheme="minorHAnsi" w:cstheme="minorHAnsi"/>
          <w:lang w:val="en-US"/>
        </w:rPr>
        <w:t xml:space="preserve"> “</w:t>
      </w:r>
      <w:r>
        <w:rPr>
          <w:rFonts w:asciiTheme="minorHAnsi" w:hAnsiTheme="minorHAnsi" w:cstheme="minorHAnsi"/>
          <w:lang w:val="en-US"/>
        </w:rPr>
        <w:t>bondage</w:t>
      </w:r>
      <w:r w:rsidRPr="00DC0B33">
        <w:rPr>
          <w:rFonts w:asciiTheme="minorHAnsi" w:hAnsiTheme="minorHAnsi" w:cstheme="minorHAnsi"/>
          <w:lang w:val="en-US"/>
        </w:rPr>
        <w:t xml:space="preserve">” </w:t>
      </w:r>
      <w:r>
        <w:rPr>
          <w:rFonts w:asciiTheme="minorHAnsi" w:hAnsiTheme="minorHAnsi" w:cstheme="minorHAnsi"/>
          <w:lang w:val="en-US"/>
        </w:rPr>
        <w:t>and</w:t>
      </w:r>
      <w:r w:rsidRPr="00DC0B33">
        <w:rPr>
          <w:rFonts w:asciiTheme="minorHAnsi" w:hAnsiTheme="minorHAnsi" w:cstheme="minorHAnsi"/>
          <w:lang w:val="en-US"/>
        </w:rPr>
        <w:t xml:space="preserve"> “</w:t>
      </w:r>
      <w:r>
        <w:rPr>
          <w:rFonts w:asciiTheme="minorHAnsi" w:hAnsiTheme="minorHAnsi" w:cstheme="minorHAnsi"/>
          <w:lang w:val="en-US"/>
        </w:rPr>
        <w:t>peace</w:t>
      </w:r>
      <w:r w:rsidRPr="00DC0B33">
        <w:rPr>
          <w:rFonts w:asciiTheme="minorHAnsi" w:hAnsiTheme="minorHAnsi" w:cstheme="minorHAnsi"/>
          <w:lang w:val="en-US"/>
        </w:rPr>
        <w:t>.”</w:t>
      </w:r>
      <w:r>
        <w:rPr>
          <w:rFonts w:asciiTheme="minorHAnsi" w:hAnsiTheme="minorHAnsi" w:cstheme="minorHAnsi"/>
          <w:lang w:val="en-US"/>
        </w:rPr>
        <w:t xml:space="preserve"> To clarify the matter, we consider</w:t>
      </w:r>
      <w:r w:rsidRPr="00DC0B33">
        <w:rPr>
          <w:rFonts w:asciiTheme="minorHAnsi" w:hAnsiTheme="minorHAnsi" w:cstheme="minorHAnsi"/>
          <w:lang w:val="en-US"/>
        </w:rPr>
        <w:t xml:space="preserve"> </w:t>
      </w:r>
      <w:r>
        <w:rPr>
          <w:rFonts w:asciiTheme="minorHAnsi" w:hAnsiTheme="minorHAnsi" w:cstheme="minorHAnsi"/>
          <w:lang w:val="en-US"/>
        </w:rPr>
        <w:t>similar expressions</w:t>
      </w:r>
      <w:r w:rsidRPr="00DC0B33">
        <w:rPr>
          <w:rFonts w:asciiTheme="minorHAnsi" w:hAnsiTheme="minorHAnsi" w:cstheme="minorHAnsi"/>
          <w:lang w:val="en-US"/>
        </w:rPr>
        <w:t xml:space="preserve"> </w:t>
      </w:r>
      <w:r>
        <w:rPr>
          <w:rFonts w:asciiTheme="minorHAnsi" w:hAnsiTheme="minorHAnsi" w:cstheme="minorHAnsi"/>
          <w:lang w:val="en-US"/>
        </w:rPr>
        <w:t>in</w:t>
      </w:r>
      <w:r w:rsidRPr="00DC0B33">
        <w:rPr>
          <w:rFonts w:asciiTheme="minorHAnsi" w:hAnsiTheme="minorHAnsi" w:cstheme="minorHAnsi"/>
          <w:lang w:val="en-US"/>
        </w:rPr>
        <w:t xml:space="preserve"> </w:t>
      </w:r>
      <w:proofErr w:type="gramStart"/>
      <w:r w:rsidRPr="00DC0B33">
        <w:rPr>
          <w:rFonts w:asciiTheme="minorHAnsi" w:hAnsiTheme="minorHAnsi" w:cstheme="minorHAnsi"/>
          <w:lang w:val="en-US"/>
        </w:rPr>
        <w:t>1</w:t>
      </w:r>
      <w:proofErr w:type="gramEnd"/>
      <w:r w:rsidRPr="00DC0B33">
        <w:rPr>
          <w:rFonts w:asciiTheme="minorHAnsi" w:hAnsiTheme="minorHAnsi" w:cstheme="minorHAnsi"/>
          <w:lang w:val="en-US"/>
        </w:rPr>
        <w:t xml:space="preserve"> Cor</w:t>
      </w:r>
      <w:r>
        <w:rPr>
          <w:rFonts w:asciiTheme="minorHAnsi" w:hAnsiTheme="minorHAnsi" w:cstheme="minorHAnsi"/>
          <w:lang w:val="en-US"/>
        </w:rPr>
        <w:t>inthians</w:t>
      </w:r>
      <w:r w:rsidRPr="00DC0B33">
        <w:rPr>
          <w:rFonts w:asciiTheme="minorHAnsi" w:hAnsiTheme="minorHAnsi" w:cstheme="minorHAnsi"/>
          <w:lang w:val="en-US"/>
        </w:rPr>
        <w:t xml:space="preserve"> 7:39 </w:t>
      </w:r>
      <w:r>
        <w:rPr>
          <w:rFonts w:asciiTheme="minorHAnsi" w:hAnsiTheme="minorHAnsi" w:cstheme="minorHAnsi"/>
          <w:lang w:val="en-US"/>
        </w:rPr>
        <w:t>and</w:t>
      </w:r>
      <w:r w:rsidRPr="00DC0B33">
        <w:rPr>
          <w:rFonts w:asciiTheme="minorHAnsi" w:hAnsiTheme="minorHAnsi" w:cstheme="minorHAnsi"/>
          <w:lang w:val="en-US"/>
        </w:rPr>
        <w:t xml:space="preserve"> Rom</w:t>
      </w:r>
      <w:r>
        <w:rPr>
          <w:rFonts w:asciiTheme="minorHAnsi" w:hAnsiTheme="minorHAnsi" w:cstheme="minorHAnsi"/>
          <w:lang w:val="en-US"/>
        </w:rPr>
        <w:t>ans 7:2</w:t>
      </w:r>
      <w:r w:rsidRPr="00DC0B33">
        <w:rPr>
          <w:rFonts w:asciiTheme="minorHAnsi" w:hAnsiTheme="minorHAnsi" w:cstheme="minorHAnsi"/>
          <w:lang w:val="en-US"/>
        </w:rPr>
        <w:t xml:space="preserve">, </w:t>
      </w:r>
      <w:r>
        <w:rPr>
          <w:rFonts w:asciiTheme="minorHAnsi" w:hAnsiTheme="minorHAnsi" w:cstheme="minorHAnsi"/>
          <w:lang w:val="en-US"/>
        </w:rPr>
        <w:t xml:space="preserve">where Paul specifically permits remarriage after a husband’s death. </w:t>
      </w:r>
    </w:p>
    <w:p w:rsidR="0014238C" w:rsidRDefault="0014238C" w:rsidP="0014238C">
      <w:pPr>
        <w:ind w:firstLine="425"/>
        <w:rPr>
          <w:rFonts w:asciiTheme="minorHAnsi" w:hAnsiTheme="minorHAnsi" w:cstheme="minorHAnsi"/>
          <w:lang w:val="en-US"/>
        </w:rPr>
      </w:pPr>
    </w:p>
    <w:p w:rsidR="0014238C" w:rsidRDefault="0014238C" w:rsidP="0014238C">
      <w:pPr>
        <w:ind w:left="900" w:hanging="180"/>
        <w:rPr>
          <w:rFonts w:asciiTheme="minorHAnsi" w:hAnsiTheme="minorHAnsi" w:cstheme="minorHAnsi"/>
          <w:lang w:val="en-US"/>
        </w:rPr>
      </w:pPr>
      <w:r>
        <w:rPr>
          <w:rFonts w:asciiTheme="minorHAnsi" w:hAnsiTheme="minorHAnsi" w:cstheme="minorHAnsi"/>
          <w:lang w:val="en-US"/>
        </w:rPr>
        <w:t xml:space="preserve">- </w:t>
      </w:r>
      <w:r w:rsidRPr="00DC0B33">
        <w:rPr>
          <w:rFonts w:asciiTheme="minorHAnsi" w:hAnsiTheme="minorHAnsi" w:cstheme="minorHAnsi"/>
          <w:lang w:val="en-US"/>
        </w:rPr>
        <w:t xml:space="preserve">A wife is </w:t>
      </w:r>
      <w:r w:rsidRPr="00DC0B33">
        <w:rPr>
          <w:rFonts w:asciiTheme="minorHAnsi" w:hAnsiTheme="minorHAnsi" w:cstheme="minorHAnsi"/>
          <w:i/>
          <w:iCs/>
          <w:lang w:val="en-US"/>
        </w:rPr>
        <w:t>bound</w:t>
      </w:r>
      <w:r w:rsidRPr="00DC0B33">
        <w:rPr>
          <w:rFonts w:asciiTheme="minorHAnsi" w:hAnsiTheme="minorHAnsi" w:cstheme="minorHAnsi"/>
          <w:lang w:val="en-US"/>
        </w:rPr>
        <w:t xml:space="preserve"> as long as her husband lives; but if her husband is dead, she is </w:t>
      </w:r>
      <w:r w:rsidRPr="00DC0B33">
        <w:rPr>
          <w:rFonts w:asciiTheme="minorHAnsi" w:hAnsiTheme="minorHAnsi" w:cstheme="minorHAnsi"/>
          <w:i/>
          <w:iCs/>
          <w:lang w:val="en-US"/>
        </w:rPr>
        <w:t>free</w:t>
      </w:r>
      <w:r w:rsidRPr="00DC0B33">
        <w:rPr>
          <w:rFonts w:asciiTheme="minorHAnsi" w:hAnsiTheme="minorHAnsi" w:cstheme="minorHAnsi"/>
          <w:lang w:val="en-US"/>
        </w:rPr>
        <w:t xml:space="preserve"> to be married to wh</w:t>
      </w:r>
      <w:r>
        <w:rPr>
          <w:rFonts w:asciiTheme="minorHAnsi" w:hAnsiTheme="minorHAnsi" w:cstheme="minorHAnsi"/>
          <w:lang w:val="en-US"/>
        </w:rPr>
        <w:t>om she wishes, only in the Lord (</w:t>
      </w:r>
      <w:proofErr w:type="gramStart"/>
      <w:r w:rsidRPr="00DC0B33">
        <w:rPr>
          <w:rFonts w:asciiTheme="minorHAnsi" w:hAnsiTheme="minorHAnsi" w:cstheme="minorHAnsi"/>
          <w:lang w:val="en-US"/>
        </w:rPr>
        <w:t>1</w:t>
      </w:r>
      <w:proofErr w:type="gramEnd"/>
      <w:r w:rsidRPr="00DC0B33">
        <w:rPr>
          <w:rFonts w:asciiTheme="minorHAnsi" w:hAnsiTheme="minorHAnsi" w:cstheme="minorHAnsi"/>
          <w:lang w:val="en-US"/>
        </w:rPr>
        <w:t xml:space="preserve"> </w:t>
      </w:r>
      <w:proofErr w:type="spellStart"/>
      <w:r w:rsidRPr="00DC0B33">
        <w:rPr>
          <w:rFonts w:asciiTheme="minorHAnsi" w:hAnsiTheme="minorHAnsi" w:cstheme="minorHAnsi"/>
          <w:lang w:val="en-US"/>
        </w:rPr>
        <w:t>Cor</w:t>
      </w:r>
      <w:proofErr w:type="spellEnd"/>
      <w:r w:rsidRPr="00DC0B33">
        <w:rPr>
          <w:rFonts w:asciiTheme="minorHAnsi" w:hAnsiTheme="minorHAnsi" w:cstheme="minorHAnsi"/>
          <w:lang w:val="en-US"/>
        </w:rPr>
        <w:t xml:space="preserve"> 7:39</w:t>
      </w:r>
      <w:r>
        <w:rPr>
          <w:rFonts w:asciiTheme="minorHAnsi" w:hAnsiTheme="minorHAnsi" w:cstheme="minorHAnsi"/>
          <w:lang w:val="en-US"/>
        </w:rPr>
        <w:t>).</w:t>
      </w:r>
    </w:p>
    <w:p w:rsidR="0014238C" w:rsidRDefault="0014238C" w:rsidP="0014238C">
      <w:pPr>
        <w:ind w:left="900" w:hanging="180"/>
        <w:rPr>
          <w:rFonts w:asciiTheme="minorHAnsi" w:hAnsiTheme="minorHAnsi" w:cstheme="minorHAnsi"/>
          <w:lang w:val="en-US"/>
        </w:rPr>
      </w:pPr>
      <w:proofErr w:type="gramStart"/>
      <w:r>
        <w:rPr>
          <w:rFonts w:asciiTheme="minorHAnsi" w:hAnsiTheme="minorHAnsi" w:cstheme="minorHAnsi"/>
          <w:lang w:val="en-US"/>
        </w:rPr>
        <w:t xml:space="preserve">- </w:t>
      </w:r>
      <w:r w:rsidRPr="00DC0B33">
        <w:rPr>
          <w:rFonts w:asciiTheme="minorHAnsi" w:hAnsiTheme="minorHAnsi" w:cstheme="minorHAnsi"/>
          <w:lang w:val="en-US"/>
        </w:rPr>
        <w:t xml:space="preserve">For the married woman is </w:t>
      </w:r>
      <w:r w:rsidRPr="00DC0B33">
        <w:rPr>
          <w:rFonts w:asciiTheme="minorHAnsi" w:hAnsiTheme="minorHAnsi" w:cstheme="minorHAnsi"/>
          <w:i/>
          <w:iCs/>
          <w:lang w:val="en-US"/>
        </w:rPr>
        <w:t>bound</w:t>
      </w:r>
      <w:r w:rsidRPr="00DC0B33">
        <w:rPr>
          <w:rFonts w:asciiTheme="minorHAnsi" w:hAnsiTheme="minorHAnsi" w:cstheme="minorHAnsi"/>
          <w:lang w:val="en-US"/>
        </w:rPr>
        <w:t xml:space="preserve"> by law</w:t>
      </w:r>
      <w:proofErr w:type="gramEnd"/>
      <w:r w:rsidRPr="00DC0B33">
        <w:rPr>
          <w:rFonts w:asciiTheme="minorHAnsi" w:hAnsiTheme="minorHAnsi" w:cstheme="minorHAnsi"/>
          <w:lang w:val="en-US"/>
        </w:rPr>
        <w:t xml:space="preserve"> to her husband while he is living; but if her husband dies, she is </w:t>
      </w:r>
      <w:r w:rsidRPr="00DC0B33">
        <w:rPr>
          <w:rFonts w:asciiTheme="minorHAnsi" w:hAnsiTheme="minorHAnsi" w:cstheme="minorHAnsi"/>
          <w:i/>
          <w:iCs/>
          <w:lang w:val="en-US"/>
        </w:rPr>
        <w:t>released</w:t>
      </w:r>
      <w:r w:rsidRPr="00DC0B33">
        <w:rPr>
          <w:rFonts w:asciiTheme="minorHAnsi" w:hAnsiTheme="minorHAnsi" w:cstheme="minorHAnsi"/>
          <w:lang w:val="en-US"/>
        </w:rPr>
        <w:t xml:space="preserve"> from</w:t>
      </w:r>
      <w:r>
        <w:rPr>
          <w:rFonts w:asciiTheme="minorHAnsi" w:hAnsiTheme="minorHAnsi" w:cstheme="minorHAnsi"/>
          <w:lang w:val="en-US"/>
        </w:rPr>
        <w:t xml:space="preserve"> the law concerning the husband (Rom 7:2).</w:t>
      </w:r>
    </w:p>
    <w:p w:rsidR="0014238C" w:rsidRDefault="0014238C" w:rsidP="0014238C">
      <w:pPr>
        <w:ind w:left="900" w:hanging="180"/>
        <w:rPr>
          <w:rFonts w:asciiTheme="minorHAnsi" w:hAnsiTheme="minorHAnsi" w:cstheme="minorHAnsi"/>
          <w:lang w:val="en-US"/>
        </w:rPr>
      </w:pPr>
    </w:p>
    <w:p w:rsidR="0014238C" w:rsidRDefault="0014238C" w:rsidP="0014238C">
      <w:pPr>
        <w:ind w:firstLine="450"/>
        <w:rPr>
          <w:rFonts w:asciiTheme="minorHAnsi" w:hAnsiTheme="minorHAnsi" w:cstheme="minorHAnsi"/>
          <w:lang w:val="en-US"/>
        </w:rPr>
      </w:pPr>
      <w:r>
        <w:rPr>
          <w:rFonts w:asciiTheme="minorHAnsi" w:hAnsiTheme="minorHAnsi" w:cstheme="minorHAnsi"/>
          <w:lang w:val="en-US"/>
        </w:rPr>
        <w:t>We also note that Paul acknowledges that a single person may well “burn {with passion</w:t>
      </w:r>
      <w:r w:rsidRPr="00DC0B33">
        <w:rPr>
          <w:rFonts w:asciiTheme="minorHAnsi" w:hAnsiTheme="minorHAnsi" w:cstheme="minorHAnsi"/>
          <w:lang w:val="en-US"/>
        </w:rPr>
        <w:t>}</w:t>
      </w:r>
      <w:r>
        <w:rPr>
          <w:rFonts w:asciiTheme="minorHAnsi" w:hAnsiTheme="minorHAnsi" w:cstheme="minorHAnsi"/>
          <w:lang w:val="en-US"/>
        </w:rPr>
        <w:t xml:space="preserve">” (1 </w:t>
      </w:r>
      <w:proofErr w:type="spellStart"/>
      <w:r>
        <w:rPr>
          <w:rFonts w:asciiTheme="minorHAnsi" w:hAnsiTheme="minorHAnsi" w:cstheme="minorHAnsi"/>
          <w:lang w:val="en-US"/>
        </w:rPr>
        <w:t>Cor</w:t>
      </w:r>
      <w:proofErr w:type="spellEnd"/>
      <w:r>
        <w:rPr>
          <w:rFonts w:asciiTheme="minorHAnsi" w:hAnsiTheme="minorHAnsi" w:cstheme="minorHAnsi"/>
          <w:lang w:val="en-US"/>
        </w:rPr>
        <w:t xml:space="preserve"> 7:9), which may correspond to his use of the expression “God has called us to peace” in 1 </w:t>
      </w:r>
      <w:r w:rsidRPr="00DC0B33">
        <w:rPr>
          <w:rFonts w:asciiTheme="minorHAnsi" w:hAnsiTheme="minorHAnsi" w:cstheme="minorHAnsi"/>
          <w:lang w:val="en-US"/>
        </w:rPr>
        <w:t>Cor</w:t>
      </w:r>
      <w:r>
        <w:rPr>
          <w:rFonts w:asciiTheme="minorHAnsi" w:hAnsiTheme="minorHAnsi" w:cstheme="minorHAnsi"/>
          <w:lang w:val="en-US"/>
        </w:rPr>
        <w:t>inthians 7:15 as referring to satisfaction of sexual desire through remarriage.</w:t>
      </w:r>
    </w:p>
    <w:p w:rsidR="0014238C" w:rsidRPr="002A59D4" w:rsidRDefault="0014238C" w:rsidP="0014238C">
      <w:pPr>
        <w:ind w:firstLine="425"/>
        <w:rPr>
          <w:rFonts w:asciiTheme="minorHAnsi" w:hAnsiTheme="minorHAnsi" w:cstheme="minorHAnsi"/>
          <w:lang w:val="en-US"/>
        </w:rPr>
      </w:pPr>
      <w:r>
        <w:rPr>
          <w:rFonts w:asciiTheme="minorHAnsi" w:hAnsiTheme="minorHAnsi" w:cstheme="minorHAnsi"/>
          <w:lang w:val="en-US"/>
        </w:rPr>
        <w:t xml:space="preserve">Another observation reinforces our conviction that Paul was permitting remarriage in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w:t>
      </w:r>
      <w:r w:rsidRPr="00DC0B33">
        <w:rPr>
          <w:rFonts w:asciiTheme="minorHAnsi" w:hAnsiTheme="minorHAnsi" w:cstheme="minorHAnsi"/>
          <w:lang w:val="en-US"/>
        </w:rPr>
        <w:t>Cor</w:t>
      </w:r>
      <w:r>
        <w:rPr>
          <w:rFonts w:asciiTheme="minorHAnsi" w:hAnsiTheme="minorHAnsi" w:cstheme="minorHAnsi"/>
          <w:lang w:val="en-US"/>
        </w:rPr>
        <w:t xml:space="preserve">inthians 7:15. In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w:t>
      </w:r>
      <w:r w:rsidRPr="00DC0B33">
        <w:rPr>
          <w:rFonts w:asciiTheme="minorHAnsi" w:hAnsiTheme="minorHAnsi" w:cstheme="minorHAnsi"/>
          <w:lang w:val="en-US"/>
        </w:rPr>
        <w:t>Cor</w:t>
      </w:r>
      <w:r>
        <w:rPr>
          <w:rFonts w:asciiTheme="minorHAnsi" w:hAnsiTheme="minorHAnsi" w:cstheme="minorHAnsi"/>
          <w:lang w:val="en-US"/>
        </w:rPr>
        <w:t>inthians 7:10-16, he creates a parallel between divorce between believers, and the believer being divorced by an unbeliever. Concerning the former, we read, “</w:t>
      </w:r>
      <w:r w:rsidRPr="002A59D4">
        <w:rPr>
          <w:rFonts w:asciiTheme="minorHAnsi" w:hAnsiTheme="minorHAnsi" w:cstheme="minorHAnsi"/>
          <w:lang w:val="en-US"/>
        </w:rPr>
        <w:t xml:space="preserve">But to the married I give instructions, not I, but the Lord, that the wife </w:t>
      </w:r>
      <w:r>
        <w:rPr>
          <w:rFonts w:asciiTheme="minorHAnsi" w:hAnsiTheme="minorHAnsi" w:cstheme="minorHAnsi"/>
          <w:lang w:val="en-US"/>
        </w:rPr>
        <w:t xml:space="preserve">should not leave her husband </w:t>
      </w:r>
      <w:r w:rsidRPr="002A59D4">
        <w:rPr>
          <w:rFonts w:asciiTheme="minorHAnsi" w:hAnsiTheme="minorHAnsi" w:cstheme="minorHAnsi"/>
          <w:lang w:val="en-US"/>
        </w:rPr>
        <w:t>(</w:t>
      </w:r>
      <w:r w:rsidRPr="002A59D4">
        <w:rPr>
          <w:rFonts w:asciiTheme="minorHAnsi" w:hAnsiTheme="minorHAnsi" w:cstheme="minorHAnsi"/>
          <w:i/>
          <w:iCs/>
          <w:lang w:val="en-US"/>
        </w:rPr>
        <w:t>but if she does leave, she must remain unmarried, or else be reconciled to her husband</w:t>
      </w:r>
      <w:r w:rsidRPr="002A59D4">
        <w:rPr>
          <w:rFonts w:asciiTheme="minorHAnsi" w:hAnsiTheme="minorHAnsi" w:cstheme="minorHAnsi"/>
          <w:lang w:val="en-US"/>
        </w:rPr>
        <w:t>).</w:t>
      </w:r>
      <w:r>
        <w:rPr>
          <w:rFonts w:asciiTheme="minorHAnsi" w:hAnsiTheme="minorHAnsi" w:cstheme="minorHAnsi"/>
          <w:lang w:val="en-US"/>
        </w:rPr>
        <w:t>” In the latter case, however, Paul makes no qualification such as “</w:t>
      </w:r>
      <w:r w:rsidRPr="00C6757D">
        <w:rPr>
          <w:rFonts w:asciiTheme="minorHAnsi" w:hAnsiTheme="minorHAnsi" w:cstheme="minorHAnsi"/>
          <w:lang w:val="en-US"/>
        </w:rPr>
        <w:t>she must remain unmarried</w:t>
      </w:r>
      <w:r w:rsidRPr="002A59D4">
        <w:rPr>
          <w:rFonts w:asciiTheme="minorHAnsi" w:hAnsiTheme="minorHAnsi" w:cstheme="minorHAnsi"/>
          <w:lang w:val="en-US"/>
        </w:rPr>
        <w:t xml:space="preserve">,” </w:t>
      </w:r>
      <w:r>
        <w:rPr>
          <w:rFonts w:asciiTheme="minorHAnsi" w:hAnsiTheme="minorHAnsi" w:cstheme="minorHAnsi"/>
          <w:lang w:val="en-US"/>
        </w:rPr>
        <w:t>which one might expect to see if he was not allowing remarriage in that case either. Instead, he writes, “T</w:t>
      </w:r>
      <w:r w:rsidRPr="005130C9">
        <w:rPr>
          <w:rFonts w:asciiTheme="minorHAnsi" w:hAnsiTheme="minorHAnsi" w:cstheme="minorHAnsi"/>
          <w:lang w:val="en-US"/>
        </w:rPr>
        <w:t>he brother or the sister is not under bondage in such {cases}</w:t>
      </w:r>
      <w:r>
        <w:rPr>
          <w:rFonts w:asciiTheme="minorHAnsi" w:hAnsiTheme="minorHAnsi" w:cstheme="minorHAnsi"/>
          <w:lang w:val="en-US"/>
        </w:rPr>
        <w:t>, but God has called us to peace,” which implies the opposite – remarriage is permitted.</w:t>
      </w:r>
    </w:p>
    <w:p w:rsidR="0014238C" w:rsidRPr="00914EA3" w:rsidRDefault="0014238C" w:rsidP="0014238C">
      <w:pPr>
        <w:ind w:firstLine="425"/>
        <w:rPr>
          <w:rFonts w:asciiTheme="minorHAnsi" w:hAnsiTheme="minorHAnsi" w:cstheme="minorHAnsi"/>
          <w:lang w:val="en-US"/>
        </w:rPr>
      </w:pPr>
      <w:r>
        <w:rPr>
          <w:rFonts w:asciiTheme="minorHAnsi" w:hAnsiTheme="minorHAnsi" w:cstheme="minorHAnsi"/>
          <w:lang w:val="en-US"/>
        </w:rPr>
        <w:t>In church history, we witness examples where Christian confessions have adopted unbiblical views on divorce and remarriage. On</w:t>
      </w:r>
      <w:r w:rsidRPr="005A451D">
        <w:rPr>
          <w:rFonts w:asciiTheme="minorHAnsi" w:hAnsiTheme="minorHAnsi" w:cstheme="minorHAnsi"/>
          <w:lang w:val="en-US"/>
        </w:rPr>
        <w:t xml:space="preserve"> </w:t>
      </w:r>
      <w:r>
        <w:rPr>
          <w:rFonts w:asciiTheme="minorHAnsi" w:hAnsiTheme="minorHAnsi" w:cstheme="minorHAnsi"/>
          <w:lang w:val="en-US"/>
        </w:rPr>
        <w:t>the</w:t>
      </w:r>
      <w:r w:rsidRPr="005A451D">
        <w:rPr>
          <w:rFonts w:asciiTheme="minorHAnsi" w:hAnsiTheme="minorHAnsi" w:cstheme="minorHAnsi"/>
          <w:lang w:val="en-US"/>
        </w:rPr>
        <w:t xml:space="preserve"> </w:t>
      </w:r>
      <w:r>
        <w:rPr>
          <w:rFonts w:asciiTheme="minorHAnsi" w:hAnsiTheme="minorHAnsi" w:cstheme="minorHAnsi"/>
          <w:lang w:val="en-US"/>
        </w:rPr>
        <w:t>one</w:t>
      </w:r>
      <w:r w:rsidRPr="005A451D">
        <w:rPr>
          <w:rFonts w:asciiTheme="minorHAnsi" w:hAnsiTheme="minorHAnsi" w:cstheme="minorHAnsi"/>
          <w:lang w:val="en-US"/>
        </w:rPr>
        <w:t xml:space="preserve"> </w:t>
      </w:r>
      <w:r>
        <w:rPr>
          <w:rFonts w:asciiTheme="minorHAnsi" w:hAnsiTheme="minorHAnsi" w:cstheme="minorHAnsi"/>
          <w:lang w:val="en-US"/>
        </w:rPr>
        <w:t>hand</w:t>
      </w:r>
      <w:r w:rsidRPr="005A451D">
        <w:rPr>
          <w:rFonts w:asciiTheme="minorHAnsi" w:hAnsiTheme="minorHAnsi" w:cstheme="minorHAnsi"/>
          <w:lang w:val="en-US"/>
        </w:rPr>
        <w:t xml:space="preserve">, </w:t>
      </w:r>
      <w:r>
        <w:rPr>
          <w:rFonts w:asciiTheme="minorHAnsi" w:hAnsiTheme="minorHAnsi" w:cstheme="minorHAnsi"/>
          <w:lang w:val="en-US"/>
        </w:rPr>
        <w:t>the</w:t>
      </w:r>
      <w:r w:rsidRPr="005A451D">
        <w:rPr>
          <w:rFonts w:asciiTheme="minorHAnsi" w:hAnsiTheme="minorHAnsi" w:cstheme="minorHAnsi"/>
          <w:lang w:val="en-US"/>
        </w:rPr>
        <w:t xml:space="preserve"> </w:t>
      </w:r>
      <w:r>
        <w:rPr>
          <w:rFonts w:asciiTheme="minorHAnsi" w:hAnsiTheme="minorHAnsi" w:cstheme="minorHAnsi"/>
          <w:lang w:val="en-US"/>
        </w:rPr>
        <w:t>Roman Catholic</w:t>
      </w:r>
      <w:r w:rsidRPr="005A451D">
        <w:rPr>
          <w:rFonts w:asciiTheme="minorHAnsi" w:hAnsiTheme="minorHAnsi" w:cstheme="minorHAnsi"/>
          <w:lang w:val="en-US"/>
        </w:rPr>
        <w:t xml:space="preserve"> </w:t>
      </w:r>
      <w:r>
        <w:rPr>
          <w:rFonts w:asciiTheme="minorHAnsi" w:hAnsiTheme="minorHAnsi" w:cstheme="minorHAnsi"/>
          <w:lang w:val="en-US"/>
        </w:rPr>
        <w:t xml:space="preserve">Church teaches that only death of a spouse can nullify the marriage covenant. Those who divorce and remarry </w:t>
      </w:r>
      <w:proofErr w:type="gramStart"/>
      <w:r>
        <w:rPr>
          <w:rFonts w:asciiTheme="minorHAnsi" w:hAnsiTheme="minorHAnsi" w:cstheme="minorHAnsi"/>
          <w:lang w:val="en-US"/>
        </w:rPr>
        <w:t>are denied</w:t>
      </w:r>
      <w:proofErr w:type="gramEnd"/>
      <w:r>
        <w:rPr>
          <w:rFonts w:asciiTheme="minorHAnsi" w:hAnsiTheme="minorHAnsi" w:cstheme="minorHAnsi"/>
          <w:lang w:val="en-US"/>
        </w:rPr>
        <w:t xml:space="preserve"> participation in the Eucharist.</w:t>
      </w:r>
      <w:r w:rsidRPr="00C7367C">
        <w:rPr>
          <w:rStyle w:val="FootnoteReference"/>
          <w:rFonts w:cstheme="minorHAnsi"/>
          <w:sz w:val="24"/>
          <w:lang w:val="en-US"/>
        </w:rPr>
        <w:footnoteReference w:id="6"/>
      </w:r>
      <w:r>
        <w:rPr>
          <w:rFonts w:asciiTheme="minorHAnsi" w:hAnsiTheme="minorHAnsi" w:cstheme="minorHAnsi"/>
          <w:lang w:val="en-US"/>
        </w:rPr>
        <w:t xml:space="preserve">  On</w:t>
      </w:r>
      <w:r w:rsidRPr="00724975">
        <w:rPr>
          <w:rFonts w:asciiTheme="minorHAnsi" w:hAnsiTheme="minorHAnsi" w:cstheme="minorHAnsi"/>
          <w:lang w:val="en-US"/>
        </w:rPr>
        <w:t xml:space="preserve"> </w:t>
      </w:r>
      <w:r>
        <w:rPr>
          <w:rFonts w:asciiTheme="minorHAnsi" w:hAnsiTheme="minorHAnsi" w:cstheme="minorHAnsi"/>
          <w:lang w:val="en-US"/>
        </w:rPr>
        <w:t>the</w:t>
      </w:r>
      <w:r w:rsidRPr="00724975">
        <w:rPr>
          <w:rFonts w:asciiTheme="minorHAnsi" w:hAnsiTheme="minorHAnsi" w:cstheme="minorHAnsi"/>
          <w:lang w:val="en-US"/>
        </w:rPr>
        <w:t xml:space="preserve"> </w:t>
      </w:r>
      <w:r>
        <w:rPr>
          <w:rFonts w:asciiTheme="minorHAnsi" w:hAnsiTheme="minorHAnsi" w:cstheme="minorHAnsi"/>
          <w:lang w:val="en-US"/>
        </w:rPr>
        <w:t>other</w:t>
      </w:r>
      <w:r w:rsidRPr="00724975">
        <w:rPr>
          <w:rFonts w:asciiTheme="minorHAnsi" w:hAnsiTheme="minorHAnsi" w:cstheme="minorHAnsi"/>
          <w:lang w:val="en-US"/>
        </w:rPr>
        <w:t xml:space="preserve"> </w:t>
      </w:r>
      <w:r>
        <w:rPr>
          <w:rFonts w:asciiTheme="minorHAnsi" w:hAnsiTheme="minorHAnsi" w:cstheme="minorHAnsi"/>
          <w:lang w:val="en-US"/>
        </w:rPr>
        <w:t>hand</w:t>
      </w:r>
      <w:r w:rsidRPr="00724975">
        <w:rPr>
          <w:rFonts w:asciiTheme="minorHAnsi" w:hAnsiTheme="minorHAnsi" w:cstheme="minorHAnsi"/>
          <w:lang w:val="en-US"/>
        </w:rPr>
        <w:t xml:space="preserve">, </w:t>
      </w:r>
      <w:r>
        <w:rPr>
          <w:rFonts w:asciiTheme="minorHAnsi" w:hAnsiTheme="minorHAnsi" w:cstheme="minorHAnsi"/>
          <w:lang w:val="en-US"/>
        </w:rPr>
        <w:t>from</w:t>
      </w:r>
      <w:r w:rsidRPr="00724975">
        <w:rPr>
          <w:rFonts w:asciiTheme="minorHAnsi" w:hAnsiTheme="minorHAnsi" w:cstheme="minorHAnsi"/>
          <w:lang w:val="en-US"/>
        </w:rPr>
        <w:t xml:space="preserve"> </w:t>
      </w:r>
      <w:r>
        <w:rPr>
          <w:rFonts w:asciiTheme="minorHAnsi" w:hAnsiTheme="minorHAnsi" w:cstheme="minorHAnsi"/>
          <w:lang w:val="en-US"/>
        </w:rPr>
        <w:t>the</w:t>
      </w:r>
      <w:r w:rsidRPr="00724975">
        <w:rPr>
          <w:rFonts w:asciiTheme="minorHAnsi" w:hAnsiTheme="minorHAnsi" w:cstheme="minorHAnsi"/>
          <w:lang w:val="en-US"/>
        </w:rPr>
        <w:t xml:space="preserve"> </w:t>
      </w:r>
      <w:r>
        <w:rPr>
          <w:rFonts w:asciiTheme="minorHAnsi" w:hAnsiTheme="minorHAnsi" w:cstheme="minorHAnsi"/>
          <w:lang w:val="en-US"/>
        </w:rPr>
        <w:t>tenth</w:t>
      </w:r>
      <w:r w:rsidRPr="00724975">
        <w:rPr>
          <w:rFonts w:asciiTheme="minorHAnsi" w:hAnsiTheme="minorHAnsi" w:cstheme="minorHAnsi"/>
          <w:lang w:val="en-US"/>
        </w:rPr>
        <w:t xml:space="preserve"> </w:t>
      </w:r>
      <w:r>
        <w:rPr>
          <w:rFonts w:asciiTheme="minorHAnsi" w:hAnsiTheme="minorHAnsi" w:cstheme="minorHAnsi"/>
          <w:lang w:val="en-US"/>
        </w:rPr>
        <w:t>century</w:t>
      </w:r>
      <w:r w:rsidRPr="00724975">
        <w:rPr>
          <w:rFonts w:asciiTheme="minorHAnsi" w:hAnsiTheme="minorHAnsi" w:cstheme="minorHAnsi"/>
          <w:lang w:val="en-US"/>
        </w:rPr>
        <w:t xml:space="preserve"> </w:t>
      </w:r>
      <w:r>
        <w:rPr>
          <w:rFonts w:asciiTheme="minorHAnsi" w:hAnsiTheme="minorHAnsi" w:cstheme="minorHAnsi"/>
          <w:lang w:val="en-US"/>
        </w:rPr>
        <w:lastRenderedPageBreak/>
        <w:t>on Eastern</w:t>
      </w:r>
      <w:r w:rsidRPr="00724975">
        <w:rPr>
          <w:rFonts w:asciiTheme="minorHAnsi" w:hAnsiTheme="minorHAnsi" w:cstheme="minorHAnsi"/>
          <w:lang w:val="en-US"/>
        </w:rPr>
        <w:t xml:space="preserve"> </w:t>
      </w:r>
      <w:r>
        <w:rPr>
          <w:rFonts w:asciiTheme="minorHAnsi" w:hAnsiTheme="minorHAnsi" w:cstheme="minorHAnsi"/>
          <w:lang w:val="en-US"/>
        </w:rPr>
        <w:t>Orthodoxy</w:t>
      </w:r>
      <w:r w:rsidRPr="00724975">
        <w:rPr>
          <w:rFonts w:asciiTheme="minorHAnsi" w:hAnsiTheme="minorHAnsi" w:cstheme="minorHAnsi"/>
          <w:lang w:val="en-US"/>
        </w:rPr>
        <w:t xml:space="preserve"> </w:t>
      </w:r>
      <w:r>
        <w:rPr>
          <w:rFonts w:asciiTheme="minorHAnsi" w:hAnsiTheme="minorHAnsi" w:cstheme="minorHAnsi"/>
          <w:lang w:val="en-US"/>
        </w:rPr>
        <w:t>allows</w:t>
      </w:r>
      <w:r w:rsidRPr="00724975">
        <w:rPr>
          <w:rFonts w:asciiTheme="minorHAnsi" w:hAnsiTheme="minorHAnsi" w:cstheme="minorHAnsi"/>
          <w:lang w:val="en-US"/>
        </w:rPr>
        <w:t xml:space="preserve"> </w:t>
      </w:r>
      <w:r>
        <w:rPr>
          <w:rFonts w:asciiTheme="minorHAnsi" w:hAnsiTheme="minorHAnsi" w:cstheme="minorHAnsi"/>
          <w:lang w:val="en-US"/>
        </w:rPr>
        <w:t>divorce and remarriage (up to the fourth marriage).</w:t>
      </w:r>
      <w:r w:rsidRPr="00C7367C">
        <w:rPr>
          <w:rStyle w:val="FootnoteReference"/>
          <w:rFonts w:asciiTheme="minorHAnsi" w:hAnsiTheme="minorHAnsi" w:cstheme="minorHAnsi"/>
          <w:sz w:val="24"/>
        </w:rPr>
        <w:footnoteReference w:id="7"/>
      </w:r>
      <w:r w:rsidRPr="00724975">
        <w:rPr>
          <w:rFonts w:asciiTheme="minorHAnsi" w:hAnsiTheme="minorHAnsi" w:cstheme="minorHAnsi"/>
          <w:lang w:val="en-US"/>
        </w:rPr>
        <w:t xml:space="preserve"> </w:t>
      </w:r>
      <w:proofErr w:type="spellStart"/>
      <w:r>
        <w:rPr>
          <w:rFonts w:asciiTheme="minorHAnsi" w:hAnsiTheme="minorHAnsi" w:cstheme="minorHAnsi"/>
          <w:lang w:val="en-US"/>
        </w:rPr>
        <w:t>Meyendorff</w:t>
      </w:r>
      <w:proofErr w:type="spellEnd"/>
      <w:r w:rsidRPr="00914EA3">
        <w:rPr>
          <w:rFonts w:asciiTheme="minorHAnsi" w:hAnsiTheme="minorHAnsi" w:cstheme="minorHAnsi"/>
          <w:lang w:val="en-US"/>
        </w:rPr>
        <w:t xml:space="preserve"> </w:t>
      </w:r>
      <w:r>
        <w:rPr>
          <w:rFonts w:asciiTheme="minorHAnsi" w:hAnsiTheme="minorHAnsi" w:cstheme="minorHAnsi"/>
          <w:lang w:val="en-US"/>
        </w:rPr>
        <w:t>explains</w:t>
      </w:r>
      <w:r w:rsidRPr="00914EA3">
        <w:rPr>
          <w:rFonts w:asciiTheme="minorHAnsi" w:hAnsiTheme="minorHAnsi" w:cstheme="minorHAnsi"/>
          <w:lang w:val="en-US"/>
        </w:rPr>
        <w:t xml:space="preserve"> </w:t>
      </w:r>
      <w:r>
        <w:rPr>
          <w:rFonts w:asciiTheme="minorHAnsi" w:hAnsiTheme="minorHAnsi" w:cstheme="minorHAnsi"/>
          <w:lang w:val="en-US"/>
        </w:rPr>
        <w:t>the</w:t>
      </w:r>
      <w:r w:rsidRPr="00914EA3">
        <w:rPr>
          <w:rFonts w:asciiTheme="minorHAnsi" w:hAnsiTheme="minorHAnsi" w:cstheme="minorHAnsi"/>
          <w:lang w:val="en-US"/>
        </w:rPr>
        <w:t xml:space="preserve"> </w:t>
      </w:r>
      <w:r>
        <w:rPr>
          <w:rFonts w:asciiTheme="minorHAnsi" w:hAnsiTheme="minorHAnsi" w:cstheme="minorHAnsi"/>
          <w:lang w:val="en-US"/>
        </w:rPr>
        <w:t>Orthodox</w:t>
      </w:r>
      <w:r w:rsidRPr="00914EA3">
        <w:rPr>
          <w:rFonts w:asciiTheme="minorHAnsi" w:hAnsiTheme="minorHAnsi" w:cstheme="minorHAnsi"/>
          <w:lang w:val="en-US"/>
        </w:rPr>
        <w:t xml:space="preserve"> </w:t>
      </w:r>
      <w:r>
        <w:rPr>
          <w:rFonts w:asciiTheme="minorHAnsi" w:hAnsiTheme="minorHAnsi" w:cstheme="minorHAnsi"/>
          <w:lang w:val="en-US"/>
        </w:rPr>
        <w:t>position</w:t>
      </w:r>
      <w:r w:rsidRPr="00914EA3">
        <w:rPr>
          <w:rFonts w:asciiTheme="minorHAnsi" w:hAnsiTheme="minorHAnsi" w:cstheme="minorHAnsi"/>
          <w:lang w:val="en-US"/>
        </w:rPr>
        <w:t>:</w:t>
      </w:r>
    </w:p>
    <w:p w:rsidR="0014238C" w:rsidRPr="00914EA3" w:rsidRDefault="0014238C" w:rsidP="0014238C">
      <w:pPr>
        <w:ind w:firstLine="425"/>
        <w:rPr>
          <w:rFonts w:asciiTheme="minorHAnsi" w:hAnsiTheme="minorHAnsi" w:cstheme="minorHAnsi"/>
          <w:lang w:val="en-US"/>
        </w:rPr>
      </w:pPr>
    </w:p>
    <w:p w:rsidR="0014238C" w:rsidRPr="00F11786" w:rsidRDefault="0014238C" w:rsidP="0014238C">
      <w:pPr>
        <w:ind w:left="709"/>
        <w:rPr>
          <w:rFonts w:asciiTheme="minorHAnsi" w:hAnsiTheme="minorHAnsi" w:cstheme="minorHAnsi"/>
          <w:lang w:val="en-US"/>
        </w:rPr>
      </w:pPr>
      <w:r w:rsidRPr="00F11786">
        <w:rPr>
          <w:rFonts w:asciiTheme="minorHAnsi" w:hAnsiTheme="minorHAnsi" w:cstheme="minorHAnsi"/>
          <w:lang w:val="en-US"/>
        </w:rPr>
        <w:t xml:space="preserve">Remarriage of the widowed </w:t>
      </w:r>
      <w:proofErr w:type="gramStart"/>
      <w:r w:rsidRPr="00F11786">
        <w:rPr>
          <w:rFonts w:asciiTheme="minorHAnsi" w:hAnsiTheme="minorHAnsi" w:cstheme="minorHAnsi"/>
          <w:lang w:val="en-US"/>
        </w:rPr>
        <w:t>was only tolerated</w:t>
      </w:r>
      <w:proofErr w:type="gramEnd"/>
      <w:r w:rsidRPr="00F11786">
        <w:rPr>
          <w:rFonts w:asciiTheme="minorHAnsi" w:hAnsiTheme="minorHAnsi" w:cstheme="minorHAnsi"/>
          <w:lang w:val="en-US"/>
        </w:rPr>
        <w:t xml:space="preserve"> by them, as was the remarriage of the divorced. </w:t>
      </w:r>
      <w:proofErr w:type="gramStart"/>
      <w:r w:rsidRPr="00F11786">
        <w:rPr>
          <w:rFonts w:asciiTheme="minorHAnsi" w:hAnsiTheme="minorHAnsi" w:cstheme="minorHAnsi"/>
          <w:lang w:val="en-US"/>
        </w:rPr>
        <w:t>But</w:t>
      </w:r>
      <w:proofErr w:type="gramEnd"/>
      <w:r w:rsidRPr="00F11786">
        <w:rPr>
          <w:rFonts w:asciiTheme="minorHAnsi" w:hAnsiTheme="minorHAnsi" w:cstheme="minorHAnsi"/>
          <w:lang w:val="en-US"/>
        </w:rPr>
        <w:t xml:space="preserve"> this “toleration” did not mean approval. It implied repentance, and remarriage was allowed only to those men or women whose previous marriage could be considered non-existent in practice.”</w:t>
      </w:r>
      <w:r w:rsidRPr="00F11786">
        <w:rPr>
          <w:rStyle w:val="FootnoteReference"/>
          <w:rFonts w:asciiTheme="minorHAnsi" w:hAnsiTheme="minorHAnsi" w:cstheme="minorHAnsi"/>
          <w:sz w:val="24"/>
        </w:rPr>
        <w:footnoteReference w:id="8"/>
      </w:r>
    </w:p>
    <w:p w:rsidR="0014238C" w:rsidRPr="00F11786" w:rsidRDefault="0014238C" w:rsidP="0014238C">
      <w:pPr>
        <w:rPr>
          <w:rFonts w:asciiTheme="minorHAnsi" w:hAnsiTheme="minorHAnsi" w:cstheme="minorHAnsi"/>
          <w:lang w:val="en-US"/>
        </w:rPr>
      </w:pPr>
      <w:r w:rsidRPr="00F11786">
        <w:rPr>
          <w:rFonts w:asciiTheme="minorHAnsi" w:hAnsiTheme="minorHAnsi" w:cstheme="minorHAnsi"/>
          <w:lang w:val="en-US"/>
        </w:rPr>
        <w:t xml:space="preserve"> </w:t>
      </w:r>
    </w:p>
    <w:p w:rsidR="0014238C" w:rsidRPr="00724975" w:rsidRDefault="0014238C" w:rsidP="0014238C">
      <w:pPr>
        <w:ind w:firstLine="426"/>
        <w:rPr>
          <w:rFonts w:asciiTheme="minorHAnsi" w:hAnsiTheme="minorHAnsi" w:cstheme="minorHAnsi"/>
          <w:lang w:val="en-US"/>
        </w:rPr>
      </w:pPr>
      <w:r>
        <w:rPr>
          <w:rFonts w:asciiTheme="minorHAnsi" w:hAnsiTheme="minorHAnsi" w:cstheme="minorHAnsi"/>
          <w:lang w:val="en-US"/>
        </w:rPr>
        <w:t>He justifies this view as follows:</w:t>
      </w:r>
    </w:p>
    <w:p w:rsidR="0014238C" w:rsidRPr="00724975" w:rsidRDefault="0014238C" w:rsidP="0014238C">
      <w:pPr>
        <w:rPr>
          <w:rFonts w:asciiTheme="minorHAnsi" w:hAnsiTheme="minorHAnsi" w:cstheme="minorHAnsi"/>
          <w:lang w:val="en-US"/>
        </w:rPr>
      </w:pPr>
    </w:p>
    <w:p w:rsidR="0014238C" w:rsidRPr="005322BB" w:rsidRDefault="0014238C" w:rsidP="0014238C">
      <w:pPr>
        <w:ind w:left="709"/>
        <w:rPr>
          <w:rFonts w:asciiTheme="minorHAnsi" w:hAnsiTheme="minorHAnsi" w:cstheme="minorHAnsi"/>
          <w:lang w:val="en-US"/>
        </w:rPr>
      </w:pPr>
      <w:r w:rsidRPr="005322BB">
        <w:rPr>
          <w:rFonts w:asciiTheme="minorHAnsi" w:hAnsiTheme="minorHAnsi" w:cstheme="minorHAnsi"/>
          <w:lang w:val="en-US"/>
        </w:rPr>
        <w:t>Like all sacraments marriage requires a free response and implies the possibility of human rejection and human mistake; and that, after a sinful such rejection or human mistake, repentance always allows a new beginning. This is the theological basis for the toleration of divorce in the early Christian Church, as well as in Byzantium.”</w:t>
      </w:r>
      <w:r w:rsidRPr="005322BB">
        <w:rPr>
          <w:rStyle w:val="FootnoteReference"/>
          <w:rFonts w:asciiTheme="minorHAnsi" w:hAnsiTheme="minorHAnsi" w:cstheme="minorHAnsi"/>
          <w:sz w:val="24"/>
        </w:rPr>
        <w:footnoteReference w:id="9"/>
      </w:r>
    </w:p>
    <w:p w:rsidR="0014238C" w:rsidRPr="005322BB" w:rsidRDefault="0014238C" w:rsidP="0014238C">
      <w:pPr>
        <w:ind w:firstLine="425"/>
        <w:rPr>
          <w:rFonts w:asciiTheme="minorHAnsi" w:hAnsiTheme="minorHAnsi" w:cstheme="minorHAnsi"/>
          <w:lang w:val="en-US"/>
        </w:rPr>
      </w:pPr>
    </w:p>
    <w:p w:rsidR="0014238C" w:rsidRPr="003123ED" w:rsidRDefault="0014238C" w:rsidP="0014238C">
      <w:pPr>
        <w:ind w:firstLine="425"/>
        <w:rPr>
          <w:rFonts w:asciiTheme="minorHAnsi" w:hAnsiTheme="minorHAnsi" w:cstheme="minorHAnsi"/>
          <w:lang w:val="en-US"/>
        </w:rPr>
      </w:pPr>
      <w:r>
        <w:rPr>
          <w:rFonts w:asciiTheme="minorHAnsi" w:hAnsiTheme="minorHAnsi" w:cstheme="minorHAnsi"/>
          <w:lang w:val="en-US"/>
        </w:rPr>
        <w:t>The</w:t>
      </w:r>
      <w:r w:rsidRPr="003123ED">
        <w:rPr>
          <w:rFonts w:asciiTheme="minorHAnsi" w:hAnsiTheme="minorHAnsi" w:cstheme="minorHAnsi"/>
          <w:lang w:val="en-US"/>
        </w:rPr>
        <w:t xml:space="preserve"> </w:t>
      </w:r>
      <w:r>
        <w:rPr>
          <w:rFonts w:asciiTheme="minorHAnsi" w:hAnsiTheme="minorHAnsi" w:cstheme="minorHAnsi"/>
          <w:lang w:val="en-US"/>
        </w:rPr>
        <w:t>second</w:t>
      </w:r>
      <w:r w:rsidRPr="003123ED">
        <w:rPr>
          <w:rFonts w:asciiTheme="minorHAnsi" w:hAnsiTheme="minorHAnsi" w:cstheme="minorHAnsi"/>
          <w:lang w:val="en-US"/>
        </w:rPr>
        <w:t xml:space="preserve"> </w:t>
      </w:r>
      <w:r>
        <w:rPr>
          <w:rFonts w:asciiTheme="minorHAnsi" w:hAnsiTheme="minorHAnsi" w:cstheme="minorHAnsi"/>
          <w:lang w:val="en-US"/>
        </w:rPr>
        <w:t>comparison</w:t>
      </w:r>
      <w:r w:rsidRPr="003123ED">
        <w:rPr>
          <w:rFonts w:asciiTheme="minorHAnsi" w:hAnsiTheme="minorHAnsi" w:cstheme="minorHAnsi"/>
          <w:lang w:val="en-US"/>
        </w:rPr>
        <w:t xml:space="preserve"> </w:t>
      </w:r>
      <w:r>
        <w:rPr>
          <w:rFonts w:asciiTheme="minorHAnsi" w:hAnsiTheme="minorHAnsi" w:cstheme="minorHAnsi"/>
          <w:lang w:val="en-US"/>
        </w:rPr>
        <w:t>between</w:t>
      </w:r>
      <w:r w:rsidRPr="003123ED">
        <w:rPr>
          <w:rFonts w:asciiTheme="minorHAnsi" w:hAnsiTheme="minorHAnsi" w:cstheme="minorHAnsi"/>
          <w:lang w:val="en-US"/>
        </w:rPr>
        <w:t xml:space="preserve"> </w:t>
      </w:r>
      <w:r>
        <w:rPr>
          <w:rFonts w:asciiTheme="minorHAnsi" w:hAnsiTheme="minorHAnsi" w:cstheme="minorHAnsi"/>
          <w:lang w:val="en-US"/>
        </w:rPr>
        <w:t>the</w:t>
      </w:r>
      <w:r w:rsidRPr="003123ED">
        <w:rPr>
          <w:rFonts w:asciiTheme="minorHAnsi" w:hAnsiTheme="minorHAnsi" w:cstheme="minorHAnsi"/>
          <w:lang w:val="en-US"/>
        </w:rPr>
        <w:t xml:space="preserve"> </w:t>
      </w:r>
      <w:r>
        <w:rPr>
          <w:rFonts w:asciiTheme="minorHAnsi" w:hAnsiTheme="minorHAnsi" w:cstheme="minorHAnsi"/>
          <w:lang w:val="en-US"/>
        </w:rPr>
        <w:t>Trinity</w:t>
      </w:r>
      <w:r w:rsidRPr="003123ED">
        <w:rPr>
          <w:rFonts w:asciiTheme="minorHAnsi" w:hAnsiTheme="minorHAnsi" w:cstheme="minorHAnsi"/>
          <w:lang w:val="en-US"/>
        </w:rPr>
        <w:t xml:space="preserve"> </w:t>
      </w:r>
      <w:r>
        <w:rPr>
          <w:rFonts w:asciiTheme="minorHAnsi" w:hAnsiTheme="minorHAnsi" w:cstheme="minorHAnsi"/>
          <w:lang w:val="en-US"/>
        </w:rPr>
        <w:t>and</w:t>
      </w:r>
      <w:r w:rsidRPr="003123ED">
        <w:rPr>
          <w:rFonts w:asciiTheme="minorHAnsi" w:hAnsiTheme="minorHAnsi" w:cstheme="minorHAnsi"/>
          <w:lang w:val="en-US"/>
        </w:rPr>
        <w:t xml:space="preserve"> </w:t>
      </w:r>
      <w:r>
        <w:rPr>
          <w:rFonts w:asciiTheme="minorHAnsi" w:hAnsiTheme="minorHAnsi" w:cstheme="minorHAnsi"/>
          <w:lang w:val="en-US"/>
        </w:rPr>
        <w:t>the</w:t>
      </w:r>
      <w:r w:rsidRPr="003123ED">
        <w:rPr>
          <w:rFonts w:asciiTheme="minorHAnsi" w:hAnsiTheme="minorHAnsi" w:cstheme="minorHAnsi"/>
          <w:lang w:val="en-US"/>
        </w:rPr>
        <w:t xml:space="preserve"> </w:t>
      </w:r>
      <w:r>
        <w:rPr>
          <w:rFonts w:asciiTheme="minorHAnsi" w:hAnsiTheme="minorHAnsi" w:cstheme="minorHAnsi"/>
          <w:lang w:val="en-US"/>
        </w:rPr>
        <w:t>marriage</w:t>
      </w:r>
      <w:r w:rsidRPr="003123ED">
        <w:rPr>
          <w:rFonts w:asciiTheme="minorHAnsi" w:hAnsiTheme="minorHAnsi" w:cstheme="minorHAnsi"/>
          <w:lang w:val="en-US"/>
        </w:rPr>
        <w:t xml:space="preserve"> </w:t>
      </w:r>
      <w:r>
        <w:rPr>
          <w:rFonts w:asciiTheme="minorHAnsi" w:hAnsiTheme="minorHAnsi" w:cstheme="minorHAnsi"/>
          <w:lang w:val="en-US"/>
        </w:rPr>
        <w:t>relationship</w:t>
      </w:r>
      <w:r w:rsidRPr="003123ED">
        <w:rPr>
          <w:rFonts w:asciiTheme="minorHAnsi" w:hAnsiTheme="minorHAnsi" w:cstheme="minorHAnsi"/>
          <w:lang w:val="en-US"/>
        </w:rPr>
        <w:t xml:space="preserve"> </w:t>
      </w:r>
      <w:r>
        <w:rPr>
          <w:rFonts w:asciiTheme="minorHAnsi" w:hAnsiTheme="minorHAnsi" w:cstheme="minorHAnsi"/>
          <w:lang w:val="en-US"/>
        </w:rPr>
        <w:t>concerns</w:t>
      </w:r>
      <w:r w:rsidRPr="003123ED">
        <w:rPr>
          <w:rFonts w:asciiTheme="minorHAnsi" w:hAnsiTheme="minorHAnsi" w:cstheme="minorHAnsi"/>
          <w:lang w:val="en-US"/>
        </w:rPr>
        <w:t xml:space="preserve"> </w:t>
      </w:r>
      <w:r>
        <w:rPr>
          <w:rFonts w:asciiTheme="minorHAnsi" w:hAnsiTheme="minorHAnsi" w:cstheme="minorHAnsi"/>
          <w:lang w:val="en-US"/>
        </w:rPr>
        <w:t>the</w:t>
      </w:r>
      <w:r w:rsidRPr="003123ED">
        <w:rPr>
          <w:rFonts w:asciiTheme="minorHAnsi" w:hAnsiTheme="minorHAnsi" w:cstheme="minorHAnsi"/>
          <w:lang w:val="en-US"/>
        </w:rPr>
        <w:t xml:space="preserve"> </w:t>
      </w:r>
      <w:r>
        <w:rPr>
          <w:rFonts w:asciiTheme="minorHAnsi" w:hAnsiTheme="minorHAnsi" w:cstheme="minorHAnsi"/>
          <w:lang w:val="en-US"/>
        </w:rPr>
        <w:t>equality</w:t>
      </w:r>
      <w:r w:rsidRPr="003123ED">
        <w:rPr>
          <w:rFonts w:asciiTheme="minorHAnsi" w:hAnsiTheme="minorHAnsi" w:cstheme="minorHAnsi"/>
          <w:lang w:val="en-US"/>
        </w:rPr>
        <w:t xml:space="preserve"> </w:t>
      </w:r>
      <w:r>
        <w:rPr>
          <w:rFonts w:asciiTheme="minorHAnsi" w:hAnsiTheme="minorHAnsi" w:cstheme="minorHAnsi"/>
          <w:lang w:val="en-US"/>
        </w:rPr>
        <w:t>of</w:t>
      </w:r>
      <w:r w:rsidRPr="003123ED">
        <w:rPr>
          <w:rFonts w:asciiTheme="minorHAnsi" w:hAnsiTheme="minorHAnsi" w:cstheme="minorHAnsi"/>
          <w:lang w:val="en-US"/>
        </w:rPr>
        <w:t xml:space="preserve"> </w:t>
      </w:r>
      <w:r>
        <w:rPr>
          <w:rFonts w:asciiTheme="minorHAnsi" w:hAnsiTheme="minorHAnsi" w:cstheme="minorHAnsi"/>
          <w:lang w:val="en-US"/>
        </w:rPr>
        <w:t>husband</w:t>
      </w:r>
      <w:r w:rsidRPr="003123ED">
        <w:rPr>
          <w:rFonts w:asciiTheme="minorHAnsi" w:hAnsiTheme="minorHAnsi" w:cstheme="minorHAnsi"/>
          <w:lang w:val="en-US"/>
        </w:rPr>
        <w:t xml:space="preserve"> </w:t>
      </w:r>
      <w:r>
        <w:rPr>
          <w:rFonts w:asciiTheme="minorHAnsi" w:hAnsiTheme="minorHAnsi" w:cstheme="minorHAnsi"/>
          <w:lang w:val="en-US"/>
        </w:rPr>
        <w:t>and</w:t>
      </w:r>
      <w:r w:rsidRPr="003123ED">
        <w:rPr>
          <w:rFonts w:asciiTheme="minorHAnsi" w:hAnsiTheme="minorHAnsi" w:cstheme="minorHAnsi"/>
          <w:lang w:val="en-US"/>
        </w:rPr>
        <w:t xml:space="preserve"> </w:t>
      </w:r>
      <w:r>
        <w:rPr>
          <w:rFonts w:asciiTheme="minorHAnsi" w:hAnsiTheme="minorHAnsi" w:cstheme="minorHAnsi"/>
          <w:lang w:val="en-US"/>
        </w:rPr>
        <w:t>wife</w:t>
      </w:r>
      <w:r w:rsidRPr="003123ED">
        <w:rPr>
          <w:rFonts w:asciiTheme="minorHAnsi" w:hAnsiTheme="minorHAnsi" w:cstheme="minorHAnsi"/>
          <w:lang w:val="en-US"/>
        </w:rPr>
        <w:t xml:space="preserve"> </w:t>
      </w:r>
      <w:r>
        <w:rPr>
          <w:rFonts w:asciiTheme="minorHAnsi" w:hAnsiTheme="minorHAnsi" w:cstheme="minorHAnsi"/>
          <w:lang w:val="en-US"/>
        </w:rPr>
        <w:t>in</w:t>
      </w:r>
      <w:r w:rsidRPr="003123ED">
        <w:rPr>
          <w:rFonts w:asciiTheme="minorHAnsi" w:hAnsiTheme="minorHAnsi" w:cstheme="minorHAnsi"/>
          <w:lang w:val="en-US"/>
        </w:rPr>
        <w:t xml:space="preserve"> </w:t>
      </w:r>
      <w:r>
        <w:rPr>
          <w:rFonts w:asciiTheme="minorHAnsi" w:hAnsiTheme="minorHAnsi" w:cstheme="minorHAnsi"/>
          <w:lang w:val="en-US"/>
        </w:rPr>
        <w:t>value and dignity. They both enjoy free and equal access to God through Christ. Paul</w:t>
      </w:r>
      <w:r w:rsidRPr="003123ED">
        <w:rPr>
          <w:rFonts w:asciiTheme="minorHAnsi" w:hAnsiTheme="minorHAnsi" w:cstheme="minorHAnsi"/>
          <w:lang w:val="en-US"/>
        </w:rPr>
        <w:t xml:space="preserve"> </w:t>
      </w:r>
      <w:r>
        <w:rPr>
          <w:rFonts w:asciiTheme="minorHAnsi" w:hAnsiTheme="minorHAnsi" w:cstheme="minorHAnsi"/>
          <w:lang w:val="en-US"/>
        </w:rPr>
        <w:t>comments</w:t>
      </w:r>
      <w:r w:rsidRPr="003123ED">
        <w:rPr>
          <w:rFonts w:asciiTheme="minorHAnsi" w:hAnsiTheme="minorHAnsi" w:cstheme="minorHAnsi"/>
          <w:lang w:val="en-US"/>
        </w:rPr>
        <w:t xml:space="preserve"> </w:t>
      </w:r>
      <w:r>
        <w:rPr>
          <w:rFonts w:asciiTheme="minorHAnsi" w:hAnsiTheme="minorHAnsi" w:cstheme="minorHAnsi"/>
          <w:lang w:val="en-US"/>
        </w:rPr>
        <w:t>on</w:t>
      </w:r>
      <w:r w:rsidRPr="003123ED">
        <w:rPr>
          <w:rFonts w:asciiTheme="minorHAnsi" w:hAnsiTheme="minorHAnsi" w:cstheme="minorHAnsi"/>
          <w:lang w:val="en-US"/>
        </w:rPr>
        <w:t xml:space="preserve"> </w:t>
      </w:r>
      <w:r>
        <w:rPr>
          <w:rFonts w:asciiTheme="minorHAnsi" w:hAnsiTheme="minorHAnsi" w:cstheme="minorHAnsi"/>
          <w:lang w:val="en-US"/>
        </w:rPr>
        <w:t>this</w:t>
      </w:r>
      <w:r w:rsidRPr="003123ED">
        <w:rPr>
          <w:rFonts w:asciiTheme="minorHAnsi" w:hAnsiTheme="minorHAnsi" w:cstheme="minorHAnsi"/>
          <w:lang w:val="en-US"/>
        </w:rPr>
        <w:t>, “There is neither Jew nor Greek, there is neither slave nor free man, there is neither male nor female; for you are all one in Chris</w:t>
      </w:r>
      <w:r>
        <w:rPr>
          <w:rFonts w:asciiTheme="minorHAnsi" w:hAnsiTheme="minorHAnsi" w:cstheme="minorHAnsi"/>
          <w:lang w:val="en-US"/>
        </w:rPr>
        <w:t>t Jesus</w:t>
      </w:r>
      <w:r w:rsidRPr="003123ED">
        <w:rPr>
          <w:rFonts w:asciiTheme="minorHAnsi" w:hAnsiTheme="minorHAnsi" w:cstheme="minorHAnsi"/>
          <w:lang w:val="en-US"/>
        </w:rPr>
        <w:t>”</w:t>
      </w:r>
      <w:r>
        <w:rPr>
          <w:rFonts w:asciiTheme="minorHAnsi" w:hAnsiTheme="minorHAnsi" w:cstheme="minorHAnsi"/>
          <w:lang w:val="en-US"/>
        </w:rPr>
        <w:t xml:space="preserve"> (</w:t>
      </w:r>
      <w:r w:rsidRPr="003123ED">
        <w:rPr>
          <w:rFonts w:asciiTheme="minorHAnsi" w:hAnsiTheme="minorHAnsi" w:cstheme="minorHAnsi"/>
          <w:lang w:val="en-US"/>
        </w:rPr>
        <w:t>Gal 3:28</w:t>
      </w:r>
      <w:r>
        <w:rPr>
          <w:rFonts w:asciiTheme="minorHAnsi" w:hAnsiTheme="minorHAnsi" w:cstheme="minorHAnsi"/>
          <w:lang w:val="en-US"/>
        </w:rPr>
        <w:t>).</w:t>
      </w:r>
      <w:r w:rsidRPr="003123ED">
        <w:rPr>
          <w:rFonts w:asciiTheme="minorHAnsi" w:hAnsiTheme="minorHAnsi" w:cstheme="minorHAnsi"/>
          <w:lang w:val="en-US"/>
        </w:rPr>
        <w:t xml:space="preserve"> </w:t>
      </w:r>
      <w:r>
        <w:rPr>
          <w:rFonts w:asciiTheme="minorHAnsi" w:hAnsiTheme="minorHAnsi" w:cstheme="minorHAnsi"/>
          <w:lang w:val="en-US"/>
        </w:rPr>
        <w:t>It is notable that in the Old Testament, the sign of one’s covenant with God, circumcision, applies only to males. In</w:t>
      </w:r>
      <w:r w:rsidRPr="003123ED">
        <w:rPr>
          <w:rFonts w:asciiTheme="minorHAnsi" w:hAnsiTheme="minorHAnsi" w:cstheme="minorHAnsi"/>
          <w:lang w:val="en-US"/>
        </w:rPr>
        <w:t xml:space="preserve"> </w:t>
      </w:r>
      <w:r>
        <w:rPr>
          <w:rFonts w:asciiTheme="minorHAnsi" w:hAnsiTheme="minorHAnsi" w:cstheme="minorHAnsi"/>
          <w:lang w:val="en-US"/>
        </w:rPr>
        <w:t>the</w:t>
      </w:r>
      <w:r w:rsidRPr="003123ED">
        <w:rPr>
          <w:rFonts w:asciiTheme="minorHAnsi" w:hAnsiTheme="minorHAnsi" w:cstheme="minorHAnsi"/>
          <w:lang w:val="en-US"/>
        </w:rPr>
        <w:t xml:space="preserve"> </w:t>
      </w:r>
      <w:r>
        <w:rPr>
          <w:rFonts w:asciiTheme="minorHAnsi" w:hAnsiTheme="minorHAnsi" w:cstheme="minorHAnsi"/>
          <w:lang w:val="en-US"/>
        </w:rPr>
        <w:t>New</w:t>
      </w:r>
      <w:r w:rsidRPr="003123ED">
        <w:rPr>
          <w:rFonts w:asciiTheme="minorHAnsi" w:hAnsiTheme="minorHAnsi" w:cstheme="minorHAnsi"/>
          <w:lang w:val="en-US"/>
        </w:rPr>
        <w:t xml:space="preserve"> </w:t>
      </w:r>
      <w:r>
        <w:rPr>
          <w:rFonts w:asciiTheme="minorHAnsi" w:hAnsiTheme="minorHAnsi" w:cstheme="minorHAnsi"/>
          <w:lang w:val="en-US"/>
        </w:rPr>
        <w:t>Covenant, though, both genders receive water baptism</w:t>
      </w:r>
      <w:r w:rsidRPr="003123ED">
        <w:rPr>
          <w:rFonts w:asciiTheme="minorHAnsi" w:hAnsiTheme="minorHAnsi" w:cstheme="minorHAnsi"/>
          <w:lang w:val="en-US"/>
        </w:rPr>
        <w:t xml:space="preserve">. </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Finally</w:t>
      </w:r>
      <w:r w:rsidRPr="003123ED">
        <w:rPr>
          <w:rFonts w:asciiTheme="minorHAnsi" w:hAnsiTheme="minorHAnsi" w:cstheme="minorHAnsi"/>
          <w:lang w:val="en-US"/>
        </w:rPr>
        <w:t xml:space="preserve">, </w:t>
      </w:r>
      <w:r>
        <w:rPr>
          <w:rFonts w:asciiTheme="minorHAnsi" w:hAnsiTheme="minorHAnsi" w:cstheme="minorHAnsi"/>
          <w:lang w:val="en-US"/>
        </w:rPr>
        <w:t>just</w:t>
      </w:r>
      <w:r w:rsidRPr="003123ED">
        <w:rPr>
          <w:rFonts w:asciiTheme="minorHAnsi" w:hAnsiTheme="minorHAnsi" w:cstheme="minorHAnsi"/>
          <w:lang w:val="en-US"/>
        </w:rPr>
        <w:t xml:space="preserve"> </w:t>
      </w:r>
      <w:r>
        <w:rPr>
          <w:rFonts w:asciiTheme="minorHAnsi" w:hAnsiTheme="minorHAnsi" w:cstheme="minorHAnsi"/>
          <w:lang w:val="en-US"/>
        </w:rPr>
        <w:t>as</w:t>
      </w:r>
      <w:r w:rsidRPr="003123ED">
        <w:rPr>
          <w:rFonts w:asciiTheme="minorHAnsi" w:hAnsiTheme="minorHAnsi" w:cstheme="minorHAnsi"/>
          <w:lang w:val="en-US"/>
        </w:rPr>
        <w:t xml:space="preserve"> </w:t>
      </w:r>
      <w:r>
        <w:rPr>
          <w:rFonts w:asciiTheme="minorHAnsi" w:hAnsiTheme="minorHAnsi" w:cstheme="minorHAnsi"/>
          <w:lang w:val="en-US"/>
        </w:rPr>
        <w:t>in</w:t>
      </w:r>
      <w:r w:rsidRPr="003123ED">
        <w:rPr>
          <w:rFonts w:asciiTheme="minorHAnsi" w:hAnsiTheme="minorHAnsi" w:cstheme="minorHAnsi"/>
          <w:lang w:val="en-US"/>
        </w:rPr>
        <w:t xml:space="preserve"> </w:t>
      </w:r>
      <w:r>
        <w:rPr>
          <w:rFonts w:asciiTheme="minorHAnsi" w:hAnsiTheme="minorHAnsi" w:cstheme="minorHAnsi"/>
          <w:lang w:val="en-US"/>
        </w:rPr>
        <w:t>the</w:t>
      </w:r>
      <w:r w:rsidRPr="003123ED">
        <w:rPr>
          <w:rFonts w:asciiTheme="minorHAnsi" w:hAnsiTheme="minorHAnsi" w:cstheme="minorHAnsi"/>
          <w:lang w:val="en-US"/>
        </w:rPr>
        <w:t xml:space="preserve"> </w:t>
      </w:r>
      <w:r>
        <w:rPr>
          <w:rFonts w:asciiTheme="minorHAnsi" w:hAnsiTheme="minorHAnsi" w:cstheme="minorHAnsi"/>
          <w:lang w:val="en-US"/>
        </w:rPr>
        <w:t>Trinity</w:t>
      </w:r>
      <w:r w:rsidRPr="003123ED">
        <w:rPr>
          <w:rFonts w:asciiTheme="minorHAnsi" w:hAnsiTheme="minorHAnsi" w:cstheme="minorHAnsi"/>
          <w:lang w:val="en-US"/>
        </w:rPr>
        <w:t xml:space="preserve">, </w:t>
      </w:r>
      <w:r>
        <w:rPr>
          <w:rFonts w:asciiTheme="minorHAnsi" w:hAnsiTheme="minorHAnsi" w:cstheme="minorHAnsi"/>
          <w:lang w:val="en-US"/>
        </w:rPr>
        <w:t xml:space="preserve">the Bible reveals that each partner fulfills special and complimentary functions and carries certain responsibilities. </w:t>
      </w:r>
      <w:r w:rsidRPr="003123ED">
        <w:rPr>
          <w:rFonts w:asciiTheme="minorHAnsi" w:hAnsiTheme="minorHAnsi" w:cstheme="minorHAnsi"/>
          <w:lang w:val="en-US"/>
        </w:rPr>
        <w:t>Eph</w:t>
      </w:r>
      <w:r>
        <w:rPr>
          <w:rFonts w:asciiTheme="minorHAnsi" w:hAnsiTheme="minorHAnsi" w:cstheme="minorHAnsi"/>
          <w:lang w:val="en-US"/>
        </w:rPr>
        <w:t>esians</w:t>
      </w:r>
      <w:r w:rsidRPr="003123ED">
        <w:rPr>
          <w:rFonts w:asciiTheme="minorHAnsi" w:hAnsiTheme="minorHAnsi" w:cstheme="minorHAnsi"/>
          <w:lang w:val="en-US"/>
        </w:rPr>
        <w:t xml:space="preserve"> 5:25-33 </w:t>
      </w:r>
      <w:r>
        <w:rPr>
          <w:rFonts w:asciiTheme="minorHAnsi" w:hAnsiTheme="minorHAnsi" w:cstheme="minorHAnsi"/>
          <w:lang w:val="en-US"/>
        </w:rPr>
        <w:t>instructs the husband to love his wife, and then goes on to define this love – he should love her as his own body and as Christ loves the Church. The</w:t>
      </w:r>
      <w:r w:rsidRPr="00024EB9">
        <w:rPr>
          <w:rFonts w:asciiTheme="minorHAnsi" w:hAnsiTheme="minorHAnsi" w:cstheme="minorHAnsi"/>
          <w:lang w:val="en-US"/>
        </w:rPr>
        <w:t xml:space="preserve"> </w:t>
      </w:r>
      <w:r>
        <w:rPr>
          <w:rFonts w:asciiTheme="minorHAnsi" w:hAnsiTheme="minorHAnsi" w:cstheme="minorHAnsi"/>
          <w:lang w:val="en-US"/>
        </w:rPr>
        <w:t>wife</w:t>
      </w:r>
      <w:r w:rsidRPr="00024EB9">
        <w:rPr>
          <w:rFonts w:asciiTheme="minorHAnsi" w:hAnsiTheme="minorHAnsi" w:cstheme="minorHAnsi"/>
          <w:lang w:val="en-US"/>
        </w:rPr>
        <w:t xml:space="preserve"> </w:t>
      </w:r>
      <w:r>
        <w:rPr>
          <w:rFonts w:asciiTheme="minorHAnsi" w:hAnsiTheme="minorHAnsi" w:cstheme="minorHAnsi"/>
          <w:lang w:val="en-US"/>
        </w:rPr>
        <w:t>stands</w:t>
      </w:r>
      <w:r w:rsidRPr="00024EB9">
        <w:rPr>
          <w:rFonts w:asciiTheme="minorHAnsi" w:hAnsiTheme="minorHAnsi" w:cstheme="minorHAnsi"/>
          <w:lang w:val="en-US"/>
        </w:rPr>
        <w:t xml:space="preserve"> </w:t>
      </w:r>
      <w:r>
        <w:rPr>
          <w:rFonts w:asciiTheme="minorHAnsi" w:hAnsiTheme="minorHAnsi" w:cstheme="minorHAnsi"/>
          <w:lang w:val="en-US"/>
        </w:rPr>
        <w:t>in</w:t>
      </w:r>
      <w:r w:rsidRPr="00024EB9">
        <w:rPr>
          <w:rFonts w:asciiTheme="minorHAnsi" w:hAnsiTheme="minorHAnsi" w:cstheme="minorHAnsi"/>
          <w:lang w:val="en-US"/>
        </w:rPr>
        <w:t xml:space="preserve"> </w:t>
      </w:r>
      <w:r>
        <w:rPr>
          <w:rFonts w:asciiTheme="minorHAnsi" w:hAnsiTheme="minorHAnsi" w:cstheme="minorHAnsi"/>
          <w:lang w:val="en-US"/>
        </w:rPr>
        <w:t>need</w:t>
      </w:r>
      <w:r w:rsidRPr="00024EB9">
        <w:rPr>
          <w:rFonts w:asciiTheme="minorHAnsi" w:hAnsiTheme="minorHAnsi" w:cstheme="minorHAnsi"/>
          <w:lang w:val="en-US"/>
        </w:rPr>
        <w:t xml:space="preserve"> </w:t>
      </w:r>
      <w:r>
        <w:rPr>
          <w:rFonts w:asciiTheme="minorHAnsi" w:hAnsiTheme="minorHAnsi" w:cstheme="minorHAnsi"/>
          <w:lang w:val="en-US"/>
        </w:rPr>
        <w:t>of</w:t>
      </w:r>
      <w:r w:rsidRPr="00024EB9">
        <w:rPr>
          <w:rFonts w:asciiTheme="minorHAnsi" w:hAnsiTheme="minorHAnsi" w:cstheme="minorHAnsi"/>
          <w:lang w:val="en-US"/>
        </w:rPr>
        <w:t xml:space="preserve"> </w:t>
      </w:r>
      <w:r>
        <w:rPr>
          <w:rFonts w:asciiTheme="minorHAnsi" w:hAnsiTheme="minorHAnsi" w:cstheme="minorHAnsi"/>
          <w:lang w:val="en-US"/>
        </w:rPr>
        <w:t>the</w:t>
      </w:r>
      <w:r w:rsidRPr="00024EB9">
        <w:rPr>
          <w:rFonts w:asciiTheme="minorHAnsi" w:hAnsiTheme="minorHAnsi" w:cstheme="minorHAnsi"/>
          <w:lang w:val="en-US"/>
        </w:rPr>
        <w:t xml:space="preserve"> </w:t>
      </w:r>
      <w:r>
        <w:rPr>
          <w:rFonts w:asciiTheme="minorHAnsi" w:hAnsiTheme="minorHAnsi" w:cstheme="minorHAnsi"/>
          <w:lang w:val="en-US"/>
        </w:rPr>
        <w:t>husband</w:t>
      </w:r>
      <w:r w:rsidRPr="00024EB9">
        <w:rPr>
          <w:rFonts w:asciiTheme="minorHAnsi" w:hAnsiTheme="minorHAnsi" w:cstheme="minorHAnsi"/>
          <w:lang w:val="en-US"/>
        </w:rPr>
        <w:t>’</w:t>
      </w:r>
      <w:r>
        <w:rPr>
          <w:rFonts w:asciiTheme="minorHAnsi" w:hAnsiTheme="minorHAnsi" w:cstheme="minorHAnsi"/>
          <w:lang w:val="en-US"/>
        </w:rPr>
        <w:t>s</w:t>
      </w:r>
      <w:r w:rsidRPr="00024EB9">
        <w:rPr>
          <w:rFonts w:asciiTheme="minorHAnsi" w:hAnsiTheme="minorHAnsi" w:cstheme="minorHAnsi"/>
          <w:lang w:val="en-US"/>
        </w:rPr>
        <w:t xml:space="preserve"> </w:t>
      </w:r>
      <w:r>
        <w:rPr>
          <w:rFonts w:asciiTheme="minorHAnsi" w:hAnsiTheme="minorHAnsi" w:cstheme="minorHAnsi"/>
          <w:lang w:val="en-US"/>
        </w:rPr>
        <w:t>protection</w:t>
      </w:r>
      <w:r w:rsidRPr="00024EB9">
        <w:rPr>
          <w:rFonts w:asciiTheme="minorHAnsi" w:hAnsiTheme="minorHAnsi" w:cstheme="minorHAnsi"/>
          <w:lang w:val="en-US"/>
        </w:rPr>
        <w:t xml:space="preserve">, </w:t>
      </w:r>
      <w:r>
        <w:rPr>
          <w:rFonts w:asciiTheme="minorHAnsi" w:hAnsiTheme="minorHAnsi" w:cstheme="minorHAnsi"/>
          <w:lang w:val="en-US"/>
        </w:rPr>
        <w:t>provision, attention, and affection</w:t>
      </w:r>
      <w:r w:rsidRPr="00024EB9">
        <w:rPr>
          <w:rFonts w:asciiTheme="minorHAnsi" w:hAnsiTheme="minorHAnsi" w:cstheme="minorHAnsi"/>
          <w:lang w:val="en-US"/>
        </w:rPr>
        <w:t>.</w:t>
      </w:r>
      <w:r>
        <w:rPr>
          <w:rFonts w:asciiTheme="minorHAnsi" w:hAnsiTheme="minorHAnsi" w:cstheme="minorHAnsi"/>
          <w:lang w:val="en-US"/>
        </w:rPr>
        <w:t xml:space="preserve"> </w:t>
      </w:r>
    </w:p>
    <w:p w:rsidR="0014238C" w:rsidRPr="00024EB9" w:rsidRDefault="0014238C" w:rsidP="0014238C">
      <w:pPr>
        <w:ind w:firstLine="425"/>
        <w:rPr>
          <w:rFonts w:asciiTheme="minorHAnsi" w:hAnsiTheme="minorHAnsi" w:cstheme="minorHAnsi"/>
          <w:lang w:val="en-US"/>
        </w:rPr>
      </w:pPr>
      <w:r>
        <w:rPr>
          <w:rFonts w:asciiTheme="minorHAnsi" w:hAnsiTheme="minorHAnsi" w:cstheme="minorHAnsi"/>
          <w:lang w:val="en-US"/>
        </w:rPr>
        <w:t>In</w:t>
      </w:r>
      <w:r w:rsidRPr="00024EB9">
        <w:rPr>
          <w:rFonts w:asciiTheme="minorHAnsi" w:hAnsiTheme="minorHAnsi" w:cstheme="minorHAnsi"/>
          <w:lang w:val="en-US"/>
        </w:rPr>
        <w:t xml:space="preserve"> </w:t>
      </w:r>
      <w:r>
        <w:rPr>
          <w:rFonts w:asciiTheme="minorHAnsi" w:hAnsiTheme="minorHAnsi" w:cstheme="minorHAnsi"/>
          <w:lang w:val="en-US"/>
        </w:rPr>
        <w:t>Colossians</w:t>
      </w:r>
      <w:r w:rsidRPr="00024EB9">
        <w:rPr>
          <w:rFonts w:asciiTheme="minorHAnsi" w:hAnsiTheme="minorHAnsi" w:cstheme="minorHAnsi"/>
          <w:lang w:val="en-US"/>
        </w:rPr>
        <w:t xml:space="preserve"> 3:19, </w:t>
      </w:r>
      <w:r>
        <w:rPr>
          <w:rFonts w:asciiTheme="minorHAnsi" w:hAnsiTheme="minorHAnsi" w:cstheme="minorHAnsi"/>
          <w:lang w:val="en-US"/>
        </w:rPr>
        <w:t>Paul</w:t>
      </w:r>
      <w:r w:rsidRPr="00024EB9">
        <w:rPr>
          <w:rFonts w:asciiTheme="minorHAnsi" w:hAnsiTheme="minorHAnsi" w:cstheme="minorHAnsi"/>
          <w:lang w:val="en-US"/>
        </w:rPr>
        <w:t xml:space="preserve"> </w:t>
      </w:r>
      <w:r>
        <w:rPr>
          <w:rFonts w:asciiTheme="minorHAnsi" w:hAnsiTheme="minorHAnsi" w:cstheme="minorHAnsi"/>
          <w:lang w:val="en-US"/>
        </w:rPr>
        <w:t>again</w:t>
      </w:r>
      <w:r w:rsidRPr="00024EB9">
        <w:rPr>
          <w:rFonts w:asciiTheme="minorHAnsi" w:hAnsiTheme="minorHAnsi" w:cstheme="minorHAnsi"/>
          <w:lang w:val="en-US"/>
        </w:rPr>
        <w:t xml:space="preserve"> </w:t>
      </w:r>
      <w:r>
        <w:rPr>
          <w:rFonts w:asciiTheme="minorHAnsi" w:hAnsiTheme="minorHAnsi" w:cstheme="minorHAnsi"/>
          <w:lang w:val="en-US"/>
        </w:rPr>
        <w:t>instructs husbands to love their wives, but adds, “D</w:t>
      </w:r>
      <w:r w:rsidRPr="00024EB9">
        <w:rPr>
          <w:rFonts w:asciiTheme="minorHAnsi" w:hAnsiTheme="minorHAnsi" w:cstheme="minorHAnsi"/>
          <w:lang w:val="en-US"/>
        </w:rPr>
        <w:t>o not be embittered against them</w:t>
      </w:r>
      <w:r>
        <w:rPr>
          <w:rFonts w:asciiTheme="minorHAnsi" w:hAnsiTheme="minorHAnsi" w:cstheme="minorHAnsi"/>
          <w:lang w:val="en-US"/>
        </w:rPr>
        <w:t>.” The</w:t>
      </w:r>
      <w:r w:rsidRPr="00024EB9">
        <w:rPr>
          <w:rFonts w:asciiTheme="minorHAnsi" w:hAnsiTheme="minorHAnsi" w:cstheme="minorHAnsi"/>
          <w:lang w:val="en-US"/>
        </w:rPr>
        <w:t xml:space="preserve"> </w:t>
      </w:r>
      <w:r>
        <w:rPr>
          <w:rFonts w:asciiTheme="minorHAnsi" w:hAnsiTheme="minorHAnsi" w:cstheme="minorHAnsi"/>
          <w:lang w:val="en-US"/>
        </w:rPr>
        <w:t>husband</w:t>
      </w:r>
      <w:r w:rsidRPr="00024EB9">
        <w:rPr>
          <w:rFonts w:asciiTheme="minorHAnsi" w:hAnsiTheme="minorHAnsi" w:cstheme="minorHAnsi"/>
          <w:lang w:val="en-US"/>
        </w:rPr>
        <w:t xml:space="preserve"> </w:t>
      </w:r>
      <w:proofErr w:type="gramStart"/>
      <w:r>
        <w:rPr>
          <w:rFonts w:asciiTheme="minorHAnsi" w:hAnsiTheme="minorHAnsi" w:cstheme="minorHAnsi"/>
          <w:lang w:val="en-US"/>
        </w:rPr>
        <w:t>is</w:t>
      </w:r>
      <w:r w:rsidRPr="00024EB9">
        <w:rPr>
          <w:rFonts w:asciiTheme="minorHAnsi" w:hAnsiTheme="minorHAnsi" w:cstheme="minorHAnsi"/>
          <w:lang w:val="en-US"/>
        </w:rPr>
        <w:t xml:space="preserve"> </w:t>
      </w:r>
      <w:r>
        <w:rPr>
          <w:rFonts w:asciiTheme="minorHAnsi" w:hAnsiTheme="minorHAnsi" w:cstheme="minorHAnsi"/>
          <w:lang w:val="en-US"/>
        </w:rPr>
        <w:t>called</w:t>
      </w:r>
      <w:proofErr w:type="gramEnd"/>
      <w:r w:rsidRPr="00024EB9">
        <w:rPr>
          <w:rFonts w:asciiTheme="minorHAnsi" w:hAnsiTheme="minorHAnsi" w:cstheme="minorHAnsi"/>
          <w:lang w:val="en-US"/>
        </w:rPr>
        <w:t xml:space="preserve"> </w:t>
      </w:r>
      <w:r>
        <w:rPr>
          <w:rFonts w:asciiTheme="minorHAnsi" w:hAnsiTheme="minorHAnsi" w:cstheme="minorHAnsi"/>
          <w:lang w:val="en-US"/>
        </w:rPr>
        <w:t>to</w:t>
      </w:r>
      <w:r w:rsidRPr="00024EB9">
        <w:rPr>
          <w:rFonts w:asciiTheme="minorHAnsi" w:hAnsiTheme="minorHAnsi" w:cstheme="minorHAnsi"/>
          <w:lang w:val="en-US"/>
        </w:rPr>
        <w:t xml:space="preserve"> </w:t>
      </w:r>
      <w:r>
        <w:rPr>
          <w:rFonts w:asciiTheme="minorHAnsi" w:hAnsiTheme="minorHAnsi" w:cstheme="minorHAnsi"/>
          <w:lang w:val="en-US"/>
        </w:rPr>
        <w:t>exercise</w:t>
      </w:r>
      <w:r w:rsidRPr="00024EB9">
        <w:rPr>
          <w:rFonts w:asciiTheme="minorHAnsi" w:hAnsiTheme="minorHAnsi" w:cstheme="minorHAnsi"/>
          <w:lang w:val="en-US"/>
        </w:rPr>
        <w:t xml:space="preserve"> </w:t>
      </w:r>
      <w:r>
        <w:rPr>
          <w:rFonts w:asciiTheme="minorHAnsi" w:hAnsiTheme="minorHAnsi" w:cstheme="minorHAnsi"/>
          <w:lang w:val="en-US"/>
        </w:rPr>
        <w:t>patience toward</w:t>
      </w:r>
      <w:r w:rsidRPr="00024EB9">
        <w:rPr>
          <w:rFonts w:asciiTheme="minorHAnsi" w:hAnsiTheme="minorHAnsi" w:cstheme="minorHAnsi"/>
          <w:lang w:val="en-US"/>
        </w:rPr>
        <w:t xml:space="preserve"> </w:t>
      </w:r>
      <w:r>
        <w:rPr>
          <w:rFonts w:asciiTheme="minorHAnsi" w:hAnsiTheme="minorHAnsi" w:cstheme="minorHAnsi"/>
          <w:lang w:val="en-US"/>
        </w:rPr>
        <w:t>his wife and not to focus on her shortcomings</w:t>
      </w:r>
      <w:r w:rsidRPr="00024EB9">
        <w:rPr>
          <w:rFonts w:asciiTheme="minorHAnsi" w:hAnsiTheme="minorHAnsi" w:cstheme="minorHAnsi"/>
          <w:lang w:val="en-US"/>
        </w:rPr>
        <w:t xml:space="preserve">. </w:t>
      </w:r>
      <w:r>
        <w:rPr>
          <w:rFonts w:asciiTheme="minorHAnsi" w:hAnsiTheme="minorHAnsi" w:cstheme="minorHAnsi"/>
          <w:lang w:val="en-US"/>
        </w:rPr>
        <w:t>Peter</w:t>
      </w:r>
      <w:r w:rsidRPr="00024EB9">
        <w:rPr>
          <w:rFonts w:asciiTheme="minorHAnsi" w:hAnsiTheme="minorHAnsi" w:cstheme="minorHAnsi"/>
          <w:lang w:val="en-US"/>
        </w:rPr>
        <w:t xml:space="preserve"> </w:t>
      </w:r>
      <w:r>
        <w:rPr>
          <w:rFonts w:asciiTheme="minorHAnsi" w:hAnsiTheme="minorHAnsi" w:cstheme="minorHAnsi"/>
          <w:lang w:val="en-US"/>
        </w:rPr>
        <w:t>admonishes</w:t>
      </w:r>
      <w:r w:rsidRPr="00024EB9">
        <w:rPr>
          <w:rFonts w:asciiTheme="minorHAnsi" w:hAnsiTheme="minorHAnsi" w:cstheme="minorHAnsi"/>
          <w:lang w:val="en-US"/>
        </w:rPr>
        <w:t xml:space="preserve"> </w:t>
      </w:r>
      <w:r>
        <w:rPr>
          <w:rFonts w:asciiTheme="minorHAnsi" w:hAnsiTheme="minorHAnsi" w:cstheme="minorHAnsi"/>
          <w:lang w:val="en-US"/>
        </w:rPr>
        <w:t>the</w:t>
      </w:r>
      <w:r w:rsidRPr="00024EB9">
        <w:rPr>
          <w:rFonts w:asciiTheme="minorHAnsi" w:hAnsiTheme="minorHAnsi" w:cstheme="minorHAnsi"/>
          <w:lang w:val="en-US"/>
        </w:rPr>
        <w:t xml:space="preserve"> </w:t>
      </w:r>
      <w:r>
        <w:rPr>
          <w:rFonts w:asciiTheme="minorHAnsi" w:hAnsiTheme="minorHAnsi" w:cstheme="minorHAnsi"/>
          <w:lang w:val="en-US"/>
        </w:rPr>
        <w:t>husband in a similar manner: “</w:t>
      </w:r>
      <w:r w:rsidRPr="00024EB9">
        <w:rPr>
          <w:rFonts w:asciiTheme="minorHAnsi" w:hAnsiTheme="minorHAnsi" w:cstheme="minorHAnsi"/>
          <w:lang w:val="en-US"/>
        </w:rPr>
        <w:t>You husbands in the same way, live with {your wives} in an understanding way, as with someone weaker, since she is a woman; and show her honor as a fellow heir of the grace of life, so that your prayers will not be</w:t>
      </w:r>
      <w:r>
        <w:rPr>
          <w:rFonts w:asciiTheme="minorHAnsi" w:hAnsiTheme="minorHAnsi" w:cstheme="minorHAnsi"/>
          <w:lang w:val="en-US"/>
        </w:rPr>
        <w:t xml:space="preserve"> hindered” </w:t>
      </w:r>
      <w:r w:rsidRPr="00024EB9">
        <w:rPr>
          <w:rFonts w:asciiTheme="minorHAnsi" w:hAnsiTheme="minorHAnsi" w:cstheme="minorHAnsi"/>
          <w:lang w:val="en-US"/>
        </w:rPr>
        <w:t xml:space="preserve">(1 Pet 3:7). </w:t>
      </w:r>
    </w:p>
    <w:p w:rsidR="0014238C" w:rsidRPr="005A7B9A" w:rsidRDefault="0014238C" w:rsidP="0014238C">
      <w:pPr>
        <w:ind w:firstLine="425"/>
        <w:rPr>
          <w:rFonts w:asciiTheme="minorHAnsi" w:hAnsiTheme="minorHAnsi" w:cstheme="minorHAnsi"/>
          <w:lang w:val="en-US"/>
        </w:rPr>
      </w:pPr>
      <w:r>
        <w:rPr>
          <w:rFonts w:asciiTheme="minorHAnsi" w:hAnsiTheme="minorHAnsi" w:cstheme="minorHAnsi"/>
          <w:lang w:val="en-US"/>
        </w:rPr>
        <w:t>We</w:t>
      </w:r>
      <w:r w:rsidRPr="00024EB9">
        <w:rPr>
          <w:rFonts w:asciiTheme="minorHAnsi" w:hAnsiTheme="minorHAnsi" w:cstheme="minorHAnsi"/>
          <w:lang w:val="en-US"/>
        </w:rPr>
        <w:t xml:space="preserve"> </w:t>
      </w:r>
      <w:r>
        <w:rPr>
          <w:rFonts w:asciiTheme="minorHAnsi" w:hAnsiTheme="minorHAnsi" w:cstheme="minorHAnsi"/>
          <w:lang w:val="en-US"/>
        </w:rPr>
        <w:t>may</w:t>
      </w:r>
      <w:r w:rsidRPr="00024EB9">
        <w:rPr>
          <w:rFonts w:asciiTheme="minorHAnsi" w:hAnsiTheme="minorHAnsi" w:cstheme="minorHAnsi"/>
          <w:lang w:val="en-US"/>
        </w:rPr>
        <w:t xml:space="preserve"> </w:t>
      </w:r>
      <w:r>
        <w:rPr>
          <w:rFonts w:asciiTheme="minorHAnsi" w:hAnsiTheme="minorHAnsi" w:cstheme="minorHAnsi"/>
          <w:lang w:val="en-US"/>
        </w:rPr>
        <w:t>sum</w:t>
      </w:r>
      <w:r w:rsidRPr="00024EB9">
        <w:rPr>
          <w:rFonts w:asciiTheme="minorHAnsi" w:hAnsiTheme="minorHAnsi" w:cstheme="minorHAnsi"/>
          <w:lang w:val="en-US"/>
        </w:rPr>
        <w:t xml:space="preserve"> </w:t>
      </w:r>
      <w:r>
        <w:rPr>
          <w:rFonts w:asciiTheme="minorHAnsi" w:hAnsiTheme="minorHAnsi" w:cstheme="minorHAnsi"/>
          <w:lang w:val="en-US"/>
        </w:rPr>
        <w:t>up</w:t>
      </w:r>
      <w:r w:rsidRPr="00024EB9">
        <w:rPr>
          <w:rFonts w:asciiTheme="minorHAnsi" w:hAnsiTheme="minorHAnsi" w:cstheme="minorHAnsi"/>
          <w:lang w:val="en-US"/>
        </w:rPr>
        <w:t xml:space="preserve"> </w:t>
      </w:r>
      <w:r>
        <w:rPr>
          <w:rFonts w:asciiTheme="minorHAnsi" w:hAnsiTheme="minorHAnsi" w:cstheme="minorHAnsi"/>
          <w:lang w:val="en-US"/>
        </w:rPr>
        <w:t>the</w:t>
      </w:r>
      <w:r w:rsidRPr="00024EB9">
        <w:rPr>
          <w:rFonts w:asciiTheme="minorHAnsi" w:hAnsiTheme="minorHAnsi" w:cstheme="minorHAnsi"/>
          <w:lang w:val="en-US"/>
        </w:rPr>
        <w:t xml:space="preserve"> </w:t>
      </w:r>
      <w:r>
        <w:rPr>
          <w:rFonts w:asciiTheme="minorHAnsi" w:hAnsiTheme="minorHAnsi" w:cstheme="minorHAnsi"/>
          <w:lang w:val="en-US"/>
        </w:rPr>
        <w:t>biblical</w:t>
      </w:r>
      <w:r w:rsidRPr="00024EB9">
        <w:rPr>
          <w:rFonts w:asciiTheme="minorHAnsi" w:hAnsiTheme="minorHAnsi" w:cstheme="minorHAnsi"/>
          <w:lang w:val="en-US"/>
        </w:rPr>
        <w:t xml:space="preserve"> </w:t>
      </w:r>
      <w:r>
        <w:rPr>
          <w:rFonts w:asciiTheme="minorHAnsi" w:hAnsiTheme="minorHAnsi" w:cstheme="minorHAnsi"/>
          <w:lang w:val="en-US"/>
        </w:rPr>
        <w:t>teaching</w:t>
      </w:r>
      <w:r w:rsidRPr="00024EB9">
        <w:rPr>
          <w:rFonts w:asciiTheme="minorHAnsi" w:hAnsiTheme="minorHAnsi" w:cstheme="minorHAnsi"/>
          <w:lang w:val="en-US"/>
        </w:rPr>
        <w:t xml:space="preserve"> </w:t>
      </w:r>
      <w:r>
        <w:rPr>
          <w:rFonts w:asciiTheme="minorHAnsi" w:hAnsiTheme="minorHAnsi" w:cstheme="minorHAnsi"/>
          <w:lang w:val="en-US"/>
        </w:rPr>
        <w:t>on</w:t>
      </w:r>
      <w:r w:rsidRPr="00024EB9">
        <w:rPr>
          <w:rFonts w:asciiTheme="minorHAnsi" w:hAnsiTheme="minorHAnsi" w:cstheme="minorHAnsi"/>
          <w:lang w:val="en-US"/>
        </w:rPr>
        <w:t xml:space="preserve"> </w:t>
      </w:r>
      <w:r>
        <w:rPr>
          <w:rFonts w:asciiTheme="minorHAnsi" w:hAnsiTheme="minorHAnsi" w:cstheme="minorHAnsi"/>
          <w:lang w:val="en-US"/>
        </w:rPr>
        <w:t>the</w:t>
      </w:r>
      <w:r w:rsidRPr="00024EB9">
        <w:rPr>
          <w:rFonts w:asciiTheme="minorHAnsi" w:hAnsiTheme="minorHAnsi" w:cstheme="minorHAnsi"/>
          <w:lang w:val="en-US"/>
        </w:rPr>
        <w:t xml:space="preserve"> </w:t>
      </w:r>
      <w:r>
        <w:rPr>
          <w:rFonts w:asciiTheme="minorHAnsi" w:hAnsiTheme="minorHAnsi" w:cstheme="minorHAnsi"/>
          <w:lang w:val="en-US"/>
        </w:rPr>
        <w:t>husband</w:t>
      </w:r>
      <w:r w:rsidRPr="00024EB9">
        <w:rPr>
          <w:rFonts w:asciiTheme="minorHAnsi" w:hAnsiTheme="minorHAnsi" w:cstheme="minorHAnsi"/>
          <w:lang w:val="en-US"/>
        </w:rPr>
        <w:t>’</w:t>
      </w:r>
      <w:r>
        <w:rPr>
          <w:rFonts w:asciiTheme="minorHAnsi" w:hAnsiTheme="minorHAnsi" w:cstheme="minorHAnsi"/>
          <w:lang w:val="en-US"/>
        </w:rPr>
        <w:t>s</w:t>
      </w:r>
      <w:r w:rsidRPr="00024EB9">
        <w:rPr>
          <w:rFonts w:asciiTheme="minorHAnsi" w:hAnsiTheme="minorHAnsi" w:cstheme="minorHAnsi"/>
          <w:lang w:val="en-US"/>
        </w:rPr>
        <w:t xml:space="preserve"> </w:t>
      </w:r>
      <w:r>
        <w:rPr>
          <w:rFonts w:asciiTheme="minorHAnsi" w:hAnsiTheme="minorHAnsi" w:cstheme="minorHAnsi"/>
          <w:lang w:val="en-US"/>
        </w:rPr>
        <w:t>responsibility to the wife with the words “care,” “patience,” and “respect.” The</w:t>
      </w:r>
      <w:r w:rsidRPr="00024EB9">
        <w:rPr>
          <w:rFonts w:asciiTheme="minorHAnsi" w:hAnsiTheme="minorHAnsi" w:cstheme="minorHAnsi"/>
          <w:lang w:val="en-US"/>
        </w:rPr>
        <w:t xml:space="preserve"> </w:t>
      </w:r>
      <w:r>
        <w:rPr>
          <w:rFonts w:asciiTheme="minorHAnsi" w:hAnsiTheme="minorHAnsi" w:cstheme="minorHAnsi"/>
          <w:lang w:val="en-US"/>
        </w:rPr>
        <w:t>godly</w:t>
      </w:r>
      <w:r w:rsidRPr="00024EB9">
        <w:rPr>
          <w:rFonts w:asciiTheme="minorHAnsi" w:hAnsiTheme="minorHAnsi" w:cstheme="minorHAnsi"/>
          <w:lang w:val="en-US"/>
        </w:rPr>
        <w:t xml:space="preserve"> </w:t>
      </w:r>
      <w:r>
        <w:rPr>
          <w:rFonts w:asciiTheme="minorHAnsi" w:hAnsiTheme="minorHAnsi" w:cstheme="minorHAnsi"/>
          <w:lang w:val="en-US"/>
        </w:rPr>
        <w:t>husband</w:t>
      </w:r>
      <w:r w:rsidRPr="00024EB9">
        <w:rPr>
          <w:rFonts w:asciiTheme="minorHAnsi" w:hAnsiTheme="minorHAnsi" w:cstheme="minorHAnsi"/>
          <w:lang w:val="en-US"/>
        </w:rPr>
        <w:t xml:space="preserve"> </w:t>
      </w:r>
      <w:r>
        <w:rPr>
          <w:rFonts w:asciiTheme="minorHAnsi" w:hAnsiTheme="minorHAnsi" w:cstheme="minorHAnsi"/>
          <w:lang w:val="en-US"/>
        </w:rPr>
        <w:t>handles</w:t>
      </w:r>
      <w:r w:rsidRPr="00024EB9">
        <w:rPr>
          <w:rFonts w:asciiTheme="minorHAnsi" w:hAnsiTheme="minorHAnsi" w:cstheme="minorHAnsi"/>
          <w:lang w:val="en-US"/>
        </w:rPr>
        <w:t xml:space="preserve"> </w:t>
      </w:r>
      <w:r>
        <w:rPr>
          <w:rFonts w:asciiTheme="minorHAnsi" w:hAnsiTheme="minorHAnsi" w:cstheme="minorHAnsi"/>
          <w:lang w:val="en-US"/>
        </w:rPr>
        <w:t>his</w:t>
      </w:r>
      <w:r w:rsidRPr="00024EB9">
        <w:rPr>
          <w:rFonts w:asciiTheme="minorHAnsi" w:hAnsiTheme="minorHAnsi" w:cstheme="minorHAnsi"/>
          <w:lang w:val="en-US"/>
        </w:rPr>
        <w:t xml:space="preserve"> </w:t>
      </w:r>
      <w:r>
        <w:rPr>
          <w:rFonts w:asciiTheme="minorHAnsi" w:hAnsiTheme="minorHAnsi" w:cstheme="minorHAnsi"/>
          <w:lang w:val="en-US"/>
        </w:rPr>
        <w:t>wife</w:t>
      </w:r>
      <w:r w:rsidRPr="00024EB9">
        <w:rPr>
          <w:rFonts w:asciiTheme="minorHAnsi" w:hAnsiTheme="minorHAnsi" w:cstheme="minorHAnsi"/>
          <w:lang w:val="en-US"/>
        </w:rPr>
        <w:t xml:space="preserve"> </w:t>
      </w:r>
      <w:r>
        <w:rPr>
          <w:rFonts w:asciiTheme="minorHAnsi" w:hAnsiTheme="minorHAnsi" w:cstheme="minorHAnsi"/>
          <w:lang w:val="en-US"/>
        </w:rPr>
        <w:t>like</w:t>
      </w:r>
      <w:r w:rsidRPr="00024EB9">
        <w:rPr>
          <w:rFonts w:asciiTheme="minorHAnsi" w:hAnsiTheme="minorHAnsi" w:cstheme="minorHAnsi"/>
          <w:lang w:val="en-US"/>
        </w:rPr>
        <w:t xml:space="preserve"> </w:t>
      </w:r>
      <w:r>
        <w:rPr>
          <w:rFonts w:asciiTheme="minorHAnsi" w:hAnsiTheme="minorHAnsi" w:cstheme="minorHAnsi"/>
          <w:lang w:val="en-US"/>
        </w:rPr>
        <w:t>a</w:t>
      </w:r>
      <w:r w:rsidRPr="00024EB9">
        <w:rPr>
          <w:rFonts w:asciiTheme="minorHAnsi" w:hAnsiTheme="minorHAnsi" w:cstheme="minorHAnsi"/>
          <w:lang w:val="en-US"/>
        </w:rPr>
        <w:t xml:space="preserve"> </w:t>
      </w:r>
      <w:r>
        <w:rPr>
          <w:rFonts w:asciiTheme="minorHAnsi" w:hAnsiTheme="minorHAnsi" w:cstheme="minorHAnsi"/>
          <w:lang w:val="en-US"/>
        </w:rPr>
        <w:t>precious</w:t>
      </w:r>
      <w:r w:rsidRPr="00024EB9">
        <w:rPr>
          <w:rFonts w:asciiTheme="minorHAnsi" w:hAnsiTheme="minorHAnsi" w:cstheme="minorHAnsi"/>
          <w:lang w:val="en-US"/>
        </w:rPr>
        <w:t xml:space="preserve"> </w:t>
      </w:r>
      <w:r>
        <w:rPr>
          <w:rFonts w:asciiTheme="minorHAnsi" w:hAnsiTheme="minorHAnsi" w:cstheme="minorHAnsi"/>
          <w:lang w:val="en-US"/>
        </w:rPr>
        <w:t>vessel</w:t>
      </w:r>
      <w:r w:rsidRPr="00024EB9">
        <w:rPr>
          <w:rFonts w:asciiTheme="minorHAnsi" w:hAnsiTheme="minorHAnsi" w:cstheme="minorHAnsi"/>
          <w:lang w:val="en-US"/>
        </w:rPr>
        <w:t xml:space="preserve">, </w:t>
      </w:r>
      <w:r>
        <w:rPr>
          <w:rFonts w:asciiTheme="minorHAnsi" w:hAnsiTheme="minorHAnsi" w:cstheme="minorHAnsi"/>
          <w:lang w:val="en-US"/>
        </w:rPr>
        <w:t>which</w:t>
      </w:r>
      <w:r w:rsidRPr="00024EB9">
        <w:rPr>
          <w:rFonts w:asciiTheme="minorHAnsi" w:hAnsiTheme="minorHAnsi" w:cstheme="minorHAnsi"/>
          <w:lang w:val="en-US"/>
        </w:rPr>
        <w:t xml:space="preserve"> </w:t>
      </w:r>
      <w:r>
        <w:rPr>
          <w:rFonts w:asciiTheme="minorHAnsi" w:hAnsiTheme="minorHAnsi" w:cstheme="minorHAnsi"/>
          <w:lang w:val="en-US"/>
        </w:rPr>
        <w:t>he looks after with great care and tenderness. It is no surprise, then, to discover that a common complaint made by wives about their husbands is neglect or lack of attention. This</w:t>
      </w:r>
      <w:r w:rsidRPr="00D41EAC">
        <w:rPr>
          <w:rFonts w:asciiTheme="minorHAnsi" w:hAnsiTheme="minorHAnsi" w:cstheme="minorHAnsi"/>
          <w:lang w:val="en-US"/>
        </w:rPr>
        <w:t xml:space="preserve"> </w:t>
      </w:r>
      <w:r>
        <w:rPr>
          <w:rFonts w:asciiTheme="minorHAnsi" w:hAnsiTheme="minorHAnsi" w:cstheme="minorHAnsi"/>
          <w:lang w:val="en-US"/>
        </w:rPr>
        <w:t xml:space="preserve">failure by the husband is directly addressed by the Scriptures quoted above and can be corrected by their observance. </w:t>
      </w:r>
    </w:p>
    <w:p w:rsidR="0014238C" w:rsidRPr="001F5E6E" w:rsidRDefault="0014238C" w:rsidP="0014238C">
      <w:pPr>
        <w:ind w:firstLine="425"/>
        <w:rPr>
          <w:rFonts w:asciiTheme="minorHAnsi" w:hAnsiTheme="minorHAnsi" w:cstheme="minorHAnsi"/>
          <w:lang w:val="en-US"/>
        </w:rPr>
      </w:pPr>
      <w:r>
        <w:rPr>
          <w:rFonts w:asciiTheme="minorHAnsi" w:hAnsiTheme="minorHAnsi" w:cstheme="minorHAnsi"/>
          <w:lang w:val="en-US"/>
        </w:rPr>
        <w:t>The</w:t>
      </w:r>
      <w:r w:rsidRPr="005A7B9A">
        <w:rPr>
          <w:rFonts w:asciiTheme="minorHAnsi" w:hAnsiTheme="minorHAnsi" w:cstheme="minorHAnsi"/>
          <w:lang w:val="en-US"/>
        </w:rPr>
        <w:t xml:space="preserve"> </w:t>
      </w:r>
      <w:r>
        <w:rPr>
          <w:rFonts w:asciiTheme="minorHAnsi" w:hAnsiTheme="minorHAnsi" w:cstheme="minorHAnsi"/>
          <w:lang w:val="en-US"/>
        </w:rPr>
        <w:t>Scriptures</w:t>
      </w:r>
      <w:r w:rsidRPr="005A7B9A">
        <w:rPr>
          <w:rFonts w:asciiTheme="minorHAnsi" w:hAnsiTheme="minorHAnsi" w:cstheme="minorHAnsi"/>
          <w:lang w:val="en-US"/>
        </w:rPr>
        <w:t xml:space="preserve"> </w:t>
      </w:r>
      <w:r>
        <w:rPr>
          <w:rFonts w:asciiTheme="minorHAnsi" w:hAnsiTheme="minorHAnsi" w:cstheme="minorHAnsi"/>
          <w:lang w:val="en-US"/>
        </w:rPr>
        <w:t>also</w:t>
      </w:r>
      <w:r w:rsidRPr="005A7B9A">
        <w:rPr>
          <w:rFonts w:asciiTheme="minorHAnsi" w:hAnsiTheme="minorHAnsi" w:cstheme="minorHAnsi"/>
          <w:lang w:val="en-US"/>
        </w:rPr>
        <w:t xml:space="preserve"> </w:t>
      </w:r>
      <w:r>
        <w:rPr>
          <w:rFonts w:asciiTheme="minorHAnsi" w:hAnsiTheme="minorHAnsi" w:cstheme="minorHAnsi"/>
          <w:lang w:val="en-US"/>
        </w:rPr>
        <w:t>address</w:t>
      </w:r>
      <w:r w:rsidRPr="005A7B9A">
        <w:rPr>
          <w:rFonts w:asciiTheme="minorHAnsi" w:hAnsiTheme="minorHAnsi" w:cstheme="minorHAnsi"/>
          <w:lang w:val="en-US"/>
        </w:rPr>
        <w:t xml:space="preserve"> </w:t>
      </w:r>
      <w:r>
        <w:rPr>
          <w:rFonts w:asciiTheme="minorHAnsi" w:hAnsiTheme="minorHAnsi" w:cstheme="minorHAnsi"/>
          <w:lang w:val="en-US"/>
        </w:rPr>
        <w:t>the</w:t>
      </w:r>
      <w:r w:rsidRPr="005A7B9A">
        <w:rPr>
          <w:rFonts w:asciiTheme="minorHAnsi" w:hAnsiTheme="minorHAnsi" w:cstheme="minorHAnsi"/>
          <w:lang w:val="en-US"/>
        </w:rPr>
        <w:t xml:space="preserve"> </w:t>
      </w:r>
      <w:r>
        <w:rPr>
          <w:rFonts w:asciiTheme="minorHAnsi" w:hAnsiTheme="minorHAnsi" w:cstheme="minorHAnsi"/>
          <w:lang w:val="en-US"/>
        </w:rPr>
        <w:t>wife</w:t>
      </w:r>
      <w:r w:rsidRPr="005A7B9A">
        <w:rPr>
          <w:rFonts w:asciiTheme="minorHAnsi" w:hAnsiTheme="minorHAnsi" w:cstheme="minorHAnsi"/>
          <w:lang w:val="en-US"/>
        </w:rPr>
        <w:t>’</w:t>
      </w:r>
      <w:r>
        <w:rPr>
          <w:rFonts w:asciiTheme="minorHAnsi" w:hAnsiTheme="minorHAnsi" w:cstheme="minorHAnsi"/>
          <w:lang w:val="en-US"/>
        </w:rPr>
        <w:t>s</w:t>
      </w:r>
      <w:r w:rsidRPr="005A7B9A">
        <w:rPr>
          <w:rFonts w:asciiTheme="minorHAnsi" w:hAnsiTheme="minorHAnsi" w:cstheme="minorHAnsi"/>
          <w:lang w:val="en-US"/>
        </w:rPr>
        <w:t xml:space="preserve"> </w:t>
      </w:r>
      <w:r>
        <w:rPr>
          <w:rFonts w:asciiTheme="minorHAnsi" w:hAnsiTheme="minorHAnsi" w:cstheme="minorHAnsi"/>
          <w:lang w:val="en-US"/>
        </w:rPr>
        <w:t>role</w:t>
      </w:r>
      <w:r w:rsidRPr="005A7B9A">
        <w:rPr>
          <w:rFonts w:asciiTheme="minorHAnsi" w:hAnsiTheme="minorHAnsi" w:cstheme="minorHAnsi"/>
          <w:lang w:val="en-US"/>
        </w:rPr>
        <w:t xml:space="preserve"> </w:t>
      </w:r>
      <w:r>
        <w:rPr>
          <w:rFonts w:asciiTheme="minorHAnsi" w:hAnsiTheme="minorHAnsi" w:cstheme="minorHAnsi"/>
          <w:lang w:val="en-US"/>
        </w:rPr>
        <w:t>and</w:t>
      </w:r>
      <w:r w:rsidRPr="005A7B9A">
        <w:rPr>
          <w:rFonts w:asciiTheme="minorHAnsi" w:hAnsiTheme="minorHAnsi" w:cstheme="minorHAnsi"/>
          <w:lang w:val="en-US"/>
        </w:rPr>
        <w:t xml:space="preserve"> </w:t>
      </w:r>
      <w:r>
        <w:rPr>
          <w:rFonts w:asciiTheme="minorHAnsi" w:hAnsiTheme="minorHAnsi" w:cstheme="minorHAnsi"/>
          <w:lang w:val="en-US"/>
        </w:rPr>
        <w:t>responsibilities. Both</w:t>
      </w:r>
      <w:r w:rsidRPr="005A7B9A">
        <w:rPr>
          <w:rFonts w:asciiTheme="minorHAnsi" w:hAnsiTheme="minorHAnsi" w:cstheme="minorHAnsi"/>
          <w:lang w:val="en-US"/>
        </w:rPr>
        <w:t xml:space="preserve"> Eph</w:t>
      </w:r>
      <w:r>
        <w:rPr>
          <w:rFonts w:asciiTheme="minorHAnsi" w:hAnsiTheme="minorHAnsi" w:cstheme="minorHAnsi"/>
          <w:lang w:val="en-US"/>
        </w:rPr>
        <w:t>esians</w:t>
      </w:r>
      <w:r w:rsidRPr="005A7B9A">
        <w:rPr>
          <w:rFonts w:asciiTheme="minorHAnsi" w:hAnsiTheme="minorHAnsi" w:cstheme="minorHAnsi"/>
          <w:lang w:val="en-US"/>
        </w:rPr>
        <w:t xml:space="preserve"> 5:22 </w:t>
      </w:r>
      <w:r>
        <w:rPr>
          <w:rFonts w:asciiTheme="minorHAnsi" w:hAnsiTheme="minorHAnsi" w:cstheme="minorHAnsi"/>
          <w:lang w:val="en-US"/>
        </w:rPr>
        <w:t>and</w:t>
      </w:r>
      <w:r w:rsidRPr="005A7B9A">
        <w:rPr>
          <w:rFonts w:asciiTheme="minorHAnsi" w:hAnsiTheme="minorHAnsi" w:cstheme="minorHAnsi"/>
          <w:lang w:val="en-US"/>
        </w:rPr>
        <w:t xml:space="preserve"> Col</w:t>
      </w:r>
      <w:r>
        <w:rPr>
          <w:rFonts w:asciiTheme="minorHAnsi" w:hAnsiTheme="minorHAnsi" w:cstheme="minorHAnsi"/>
          <w:lang w:val="en-US"/>
        </w:rPr>
        <w:t>ossians</w:t>
      </w:r>
      <w:r w:rsidRPr="005A7B9A">
        <w:rPr>
          <w:rFonts w:asciiTheme="minorHAnsi" w:hAnsiTheme="minorHAnsi" w:cstheme="minorHAnsi"/>
          <w:lang w:val="en-US"/>
        </w:rPr>
        <w:t xml:space="preserve"> 3:18 </w:t>
      </w:r>
      <w:r>
        <w:rPr>
          <w:rFonts w:asciiTheme="minorHAnsi" w:hAnsiTheme="minorHAnsi" w:cstheme="minorHAnsi"/>
          <w:lang w:val="en-US"/>
        </w:rPr>
        <w:t>declare</w:t>
      </w:r>
      <w:r w:rsidRPr="005A7B9A">
        <w:rPr>
          <w:rFonts w:asciiTheme="minorHAnsi" w:hAnsiTheme="minorHAnsi" w:cstheme="minorHAnsi"/>
          <w:lang w:val="en-US"/>
        </w:rPr>
        <w:t>, “Wives, be subject to your husbands</w:t>
      </w:r>
      <w:r>
        <w:rPr>
          <w:rFonts w:asciiTheme="minorHAnsi" w:hAnsiTheme="minorHAnsi" w:cstheme="minorHAnsi"/>
          <w:lang w:val="en-US"/>
        </w:rPr>
        <w:t>.</w:t>
      </w:r>
      <w:r w:rsidRPr="005A7B9A">
        <w:rPr>
          <w:rFonts w:asciiTheme="minorHAnsi" w:hAnsiTheme="minorHAnsi" w:cstheme="minorHAnsi"/>
          <w:lang w:val="en-US"/>
        </w:rPr>
        <w:t>”</w:t>
      </w:r>
      <w:r>
        <w:rPr>
          <w:rFonts w:asciiTheme="minorHAnsi" w:hAnsiTheme="minorHAnsi" w:cstheme="minorHAnsi"/>
          <w:lang w:val="en-US"/>
        </w:rPr>
        <w:t xml:space="preserve"> Peter</w:t>
      </w:r>
      <w:r w:rsidRPr="001F5E6E">
        <w:rPr>
          <w:rFonts w:asciiTheme="minorHAnsi" w:hAnsiTheme="minorHAnsi" w:cstheme="minorHAnsi"/>
          <w:lang w:val="en-US"/>
        </w:rPr>
        <w:t xml:space="preserve"> </w:t>
      </w:r>
      <w:r>
        <w:rPr>
          <w:rFonts w:asciiTheme="minorHAnsi" w:hAnsiTheme="minorHAnsi" w:cstheme="minorHAnsi"/>
          <w:lang w:val="en-US"/>
        </w:rPr>
        <w:t>echoes</w:t>
      </w:r>
      <w:r w:rsidRPr="001F5E6E">
        <w:rPr>
          <w:rFonts w:asciiTheme="minorHAnsi" w:hAnsiTheme="minorHAnsi" w:cstheme="minorHAnsi"/>
          <w:lang w:val="en-US"/>
        </w:rPr>
        <w:t xml:space="preserve"> </w:t>
      </w:r>
      <w:r>
        <w:rPr>
          <w:rFonts w:asciiTheme="minorHAnsi" w:hAnsiTheme="minorHAnsi" w:cstheme="minorHAnsi"/>
          <w:lang w:val="en-US"/>
        </w:rPr>
        <w:t>this</w:t>
      </w:r>
      <w:r w:rsidRPr="001F5E6E">
        <w:rPr>
          <w:rFonts w:asciiTheme="minorHAnsi" w:hAnsiTheme="minorHAnsi" w:cstheme="minorHAnsi"/>
          <w:lang w:val="en-US"/>
        </w:rPr>
        <w:t xml:space="preserve"> </w:t>
      </w:r>
      <w:r>
        <w:rPr>
          <w:rFonts w:asciiTheme="minorHAnsi" w:hAnsiTheme="minorHAnsi" w:cstheme="minorHAnsi"/>
          <w:lang w:val="en-US"/>
        </w:rPr>
        <w:t>injunction</w:t>
      </w:r>
      <w:r w:rsidRPr="001F5E6E">
        <w:rPr>
          <w:rFonts w:asciiTheme="minorHAnsi" w:hAnsiTheme="minorHAnsi" w:cstheme="minorHAnsi"/>
          <w:lang w:val="en-US"/>
        </w:rPr>
        <w:t xml:space="preserve"> (1 </w:t>
      </w:r>
      <w:r w:rsidRPr="001F5E6E">
        <w:rPr>
          <w:rFonts w:asciiTheme="minorHAnsi" w:hAnsiTheme="minorHAnsi" w:cstheme="minorHAnsi"/>
          <w:lang w:val="en-US"/>
        </w:rPr>
        <w:lastRenderedPageBreak/>
        <w:t xml:space="preserve">Pet 3:1). </w:t>
      </w:r>
      <w:r>
        <w:rPr>
          <w:rFonts w:asciiTheme="minorHAnsi" w:hAnsiTheme="minorHAnsi" w:cstheme="minorHAnsi"/>
          <w:lang w:val="en-US"/>
        </w:rPr>
        <w:t>This is the primary charge to the wife found in Scripture – being subject to one’s spouse. Therefore, we are not surprised that a common complaint by the husband is a lack of respect and cooperation from his wife. It is difficult for the husband to lead if the wife refuses to follow. Since the biblical teaching of the wife’s submission is very controversial in today’s world and Church, we devote more attention to this issue in Appendix A.</w:t>
      </w:r>
    </w:p>
    <w:p w:rsidR="0014238C" w:rsidRDefault="0014238C" w:rsidP="0014238C">
      <w:pPr>
        <w:ind w:firstLine="425"/>
        <w:rPr>
          <w:rFonts w:asciiTheme="minorHAnsi" w:hAnsiTheme="minorHAnsi" w:cstheme="minorHAnsi"/>
          <w:lang w:val="en-US"/>
        </w:rPr>
      </w:pPr>
      <w:r>
        <w:rPr>
          <w:rFonts w:asciiTheme="minorHAnsi" w:hAnsiTheme="minorHAnsi" w:cstheme="minorHAnsi"/>
          <w:lang w:val="en-US"/>
        </w:rPr>
        <w:t>In</w:t>
      </w:r>
      <w:r w:rsidRPr="001F5E6E">
        <w:rPr>
          <w:rFonts w:asciiTheme="minorHAnsi" w:hAnsiTheme="minorHAnsi" w:cstheme="minorHAnsi"/>
          <w:lang w:val="en-US"/>
        </w:rPr>
        <w:t xml:space="preserve"> </w:t>
      </w:r>
      <w:r>
        <w:rPr>
          <w:rFonts w:asciiTheme="minorHAnsi" w:hAnsiTheme="minorHAnsi" w:cstheme="minorHAnsi"/>
          <w:lang w:val="en-US"/>
        </w:rPr>
        <w:t>conclusion</w:t>
      </w:r>
      <w:r w:rsidRPr="001F5E6E">
        <w:rPr>
          <w:rFonts w:asciiTheme="minorHAnsi" w:hAnsiTheme="minorHAnsi" w:cstheme="minorHAnsi"/>
          <w:lang w:val="en-US"/>
        </w:rPr>
        <w:t xml:space="preserve">, </w:t>
      </w:r>
      <w:r>
        <w:rPr>
          <w:rFonts w:asciiTheme="minorHAnsi" w:hAnsiTheme="minorHAnsi" w:cstheme="minorHAnsi"/>
          <w:lang w:val="en-US"/>
        </w:rPr>
        <w:t xml:space="preserve">we must address certain practices that were widespread and </w:t>
      </w:r>
      <w:proofErr w:type="gramStart"/>
      <w:r>
        <w:rPr>
          <w:rFonts w:asciiTheme="minorHAnsi" w:hAnsiTheme="minorHAnsi" w:cstheme="minorHAnsi"/>
          <w:lang w:val="en-US"/>
        </w:rPr>
        <w:t>well-accepted</w:t>
      </w:r>
      <w:proofErr w:type="gramEnd"/>
      <w:r>
        <w:rPr>
          <w:rFonts w:asciiTheme="minorHAnsi" w:hAnsiTheme="minorHAnsi" w:cstheme="minorHAnsi"/>
          <w:lang w:val="en-US"/>
        </w:rPr>
        <w:t xml:space="preserve"> under the Old Covenant, but are not applicable in the New Covenant, namely, polygamy and levirate marriage. The latter refers to a man’s obligation to marry his brother’s widow if she is childless </w:t>
      </w:r>
      <w:r w:rsidRPr="001F5E6E">
        <w:rPr>
          <w:rFonts w:asciiTheme="minorHAnsi" w:hAnsiTheme="minorHAnsi" w:cstheme="minorHAnsi"/>
          <w:lang w:val="en-US"/>
        </w:rPr>
        <w:t>(</w:t>
      </w:r>
      <w:proofErr w:type="spellStart"/>
      <w:r w:rsidRPr="001F5E6E">
        <w:rPr>
          <w:rFonts w:asciiTheme="minorHAnsi" w:hAnsiTheme="minorHAnsi" w:cstheme="minorHAnsi"/>
          <w:lang w:val="en-US"/>
        </w:rPr>
        <w:t>Deut</w:t>
      </w:r>
      <w:proofErr w:type="spellEnd"/>
      <w:r w:rsidRPr="001F5E6E">
        <w:rPr>
          <w:rFonts w:asciiTheme="minorHAnsi" w:hAnsiTheme="minorHAnsi" w:cstheme="minorHAnsi"/>
          <w:lang w:val="en-US"/>
        </w:rPr>
        <w:t xml:space="preserve"> 25:5-10; Ruth 4:5, 10).</w:t>
      </w:r>
      <w:r>
        <w:rPr>
          <w:rFonts w:asciiTheme="minorHAnsi" w:hAnsiTheme="minorHAnsi" w:cstheme="minorHAnsi"/>
          <w:lang w:val="en-US"/>
        </w:rPr>
        <w:t xml:space="preserve"> This</w:t>
      </w:r>
      <w:r w:rsidRPr="001F5E6E">
        <w:rPr>
          <w:rFonts w:asciiTheme="minorHAnsi" w:hAnsiTheme="minorHAnsi" w:cstheme="minorHAnsi"/>
          <w:lang w:val="en-US"/>
        </w:rPr>
        <w:t xml:space="preserve"> </w:t>
      </w:r>
      <w:r>
        <w:rPr>
          <w:rFonts w:asciiTheme="minorHAnsi" w:hAnsiTheme="minorHAnsi" w:cstheme="minorHAnsi"/>
          <w:lang w:val="en-US"/>
        </w:rPr>
        <w:t>practice</w:t>
      </w:r>
      <w:r w:rsidRPr="001F5E6E">
        <w:rPr>
          <w:rFonts w:asciiTheme="minorHAnsi" w:hAnsiTheme="minorHAnsi" w:cstheme="minorHAnsi"/>
          <w:lang w:val="en-US"/>
        </w:rPr>
        <w:t xml:space="preserve"> </w:t>
      </w:r>
      <w:r>
        <w:rPr>
          <w:rFonts w:asciiTheme="minorHAnsi" w:hAnsiTheme="minorHAnsi" w:cstheme="minorHAnsi"/>
          <w:lang w:val="en-US"/>
        </w:rPr>
        <w:t>was</w:t>
      </w:r>
      <w:r w:rsidRPr="001F5E6E">
        <w:rPr>
          <w:rFonts w:asciiTheme="minorHAnsi" w:hAnsiTheme="minorHAnsi" w:cstheme="minorHAnsi"/>
          <w:lang w:val="en-US"/>
        </w:rPr>
        <w:t xml:space="preserve"> </w:t>
      </w:r>
      <w:r>
        <w:rPr>
          <w:rFonts w:asciiTheme="minorHAnsi" w:hAnsiTheme="minorHAnsi" w:cstheme="minorHAnsi"/>
          <w:lang w:val="en-US"/>
        </w:rPr>
        <w:t>instituted</w:t>
      </w:r>
      <w:r w:rsidRPr="001F5E6E">
        <w:rPr>
          <w:rFonts w:asciiTheme="minorHAnsi" w:hAnsiTheme="minorHAnsi" w:cstheme="minorHAnsi"/>
          <w:lang w:val="en-US"/>
        </w:rPr>
        <w:t xml:space="preserve"> </w:t>
      </w:r>
      <w:r>
        <w:rPr>
          <w:rFonts w:asciiTheme="minorHAnsi" w:hAnsiTheme="minorHAnsi" w:cstheme="minorHAnsi"/>
          <w:lang w:val="en-US"/>
        </w:rPr>
        <w:t>so</w:t>
      </w:r>
      <w:r w:rsidRPr="001F5E6E">
        <w:rPr>
          <w:rFonts w:asciiTheme="minorHAnsi" w:hAnsiTheme="minorHAnsi" w:cstheme="minorHAnsi"/>
          <w:lang w:val="en-US"/>
        </w:rPr>
        <w:t xml:space="preserve"> </w:t>
      </w:r>
      <w:r>
        <w:rPr>
          <w:rFonts w:asciiTheme="minorHAnsi" w:hAnsiTheme="minorHAnsi" w:cstheme="minorHAnsi"/>
          <w:lang w:val="en-US"/>
        </w:rPr>
        <w:t>that</w:t>
      </w:r>
      <w:r w:rsidRPr="001F5E6E">
        <w:rPr>
          <w:rFonts w:asciiTheme="minorHAnsi" w:hAnsiTheme="minorHAnsi" w:cstheme="minorHAnsi"/>
          <w:lang w:val="en-US"/>
        </w:rPr>
        <w:t xml:space="preserve"> </w:t>
      </w:r>
      <w:r>
        <w:rPr>
          <w:rFonts w:asciiTheme="minorHAnsi" w:hAnsiTheme="minorHAnsi" w:cstheme="minorHAnsi"/>
          <w:lang w:val="en-US"/>
        </w:rPr>
        <w:t xml:space="preserve">a man’s </w:t>
      </w:r>
      <w:r w:rsidRPr="001F5E6E">
        <w:rPr>
          <w:rFonts w:asciiTheme="minorHAnsi" w:hAnsiTheme="minorHAnsi" w:cstheme="minorHAnsi"/>
          <w:lang w:val="en-US"/>
        </w:rPr>
        <w:t>“name will not be blotted out from Israel</w:t>
      </w:r>
      <w:r>
        <w:rPr>
          <w:rFonts w:asciiTheme="minorHAnsi" w:hAnsiTheme="minorHAnsi" w:cstheme="minorHAnsi"/>
          <w:lang w:val="en-US"/>
        </w:rPr>
        <w:t>.</w:t>
      </w:r>
      <w:r w:rsidRPr="001F5E6E">
        <w:rPr>
          <w:rFonts w:asciiTheme="minorHAnsi" w:hAnsiTheme="minorHAnsi" w:cstheme="minorHAnsi"/>
          <w:lang w:val="en-US"/>
        </w:rPr>
        <w:t xml:space="preserve">” </w:t>
      </w:r>
      <w:r>
        <w:rPr>
          <w:rFonts w:asciiTheme="minorHAnsi" w:hAnsiTheme="minorHAnsi" w:cstheme="minorHAnsi"/>
          <w:lang w:val="en-US"/>
        </w:rPr>
        <w:t>Yet</w:t>
      </w:r>
      <w:r w:rsidRPr="001F5E6E">
        <w:rPr>
          <w:rFonts w:asciiTheme="minorHAnsi" w:hAnsiTheme="minorHAnsi" w:cstheme="minorHAnsi"/>
          <w:lang w:val="en-US"/>
        </w:rPr>
        <w:t xml:space="preserve">, </w:t>
      </w:r>
      <w:r>
        <w:rPr>
          <w:rFonts w:asciiTheme="minorHAnsi" w:hAnsiTheme="minorHAnsi" w:cstheme="minorHAnsi"/>
          <w:lang w:val="en-US"/>
        </w:rPr>
        <w:t>since</w:t>
      </w:r>
      <w:r w:rsidRPr="001F5E6E">
        <w:rPr>
          <w:rFonts w:asciiTheme="minorHAnsi" w:hAnsiTheme="minorHAnsi" w:cstheme="minorHAnsi"/>
          <w:lang w:val="en-US"/>
        </w:rPr>
        <w:t xml:space="preserve"> </w:t>
      </w:r>
      <w:r>
        <w:rPr>
          <w:rFonts w:asciiTheme="minorHAnsi" w:hAnsiTheme="minorHAnsi" w:cstheme="minorHAnsi"/>
          <w:lang w:val="en-US"/>
        </w:rPr>
        <w:t>in</w:t>
      </w:r>
      <w:r w:rsidRPr="001F5E6E">
        <w:rPr>
          <w:rFonts w:asciiTheme="minorHAnsi" w:hAnsiTheme="minorHAnsi" w:cstheme="minorHAnsi"/>
          <w:lang w:val="en-US"/>
        </w:rPr>
        <w:t xml:space="preserve"> </w:t>
      </w:r>
      <w:r>
        <w:rPr>
          <w:rFonts w:asciiTheme="minorHAnsi" w:hAnsiTheme="minorHAnsi" w:cstheme="minorHAnsi"/>
          <w:lang w:val="en-US"/>
        </w:rPr>
        <w:t>the</w:t>
      </w:r>
      <w:r w:rsidRPr="001F5E6E">
        <w:rPr>
          <w:rFonts w:asciiTheme="minorHAnsi" w:hAnsiTheme="minorHAnsi" w:cstheme="minorHAnsi"/>
          <w:lang w:val="en-US"/>
        </w:rPr>
        <w:t xml:space="preserve"> </w:t>
      </w:r>
      <w:r>
        <w:rPr>
          <w:rFonts w:asciiTheme="minorHAnsi" w:hAnsiTheme="minorHAnsi" w:cstheme="minorHAnsi"/>
          <w:lang w:val="en-US"/>
        </w:rPr>
        <w:t>New</w:t>
      </w:r>
      <w:r w:rsidRPr="001F5E6E">
        <w:rPr>
          <w:rFonts w:asciiTheme="minorHAnsi" w:hAnsiTheme="minorHAnsi" w:cstheme="minorHAnsi"/>
          <w:lang w:val="en-US"/>
        </w:rPr>
        <w:t xml:space="preserve"> </w:t>
      </w:r>
      <w:r>
        <w:rPr>
          <w:rFonts w:asciiTheme="minorHAnsi" w:hAnsiTheme="minorHAnsi" w:cstheme="minorHAnsi"/>
          <w:lang w:val="en-US"/>
        </w:rPr>
        <w:t>Covenant</w:t>
      </w:r>
      <w:r w:rsidRPr="001F5E6E">
        <w:rPr>
          <w:rFonts w:asciiTheme="minorHAnsi" w:hAnsiTheme="minorHAnsi" w:cstheme="minorHAnsi"/>
          <w:lang w:val="en-US"/>
        </w:rPr>
        <w:t xml:space="preserve"> </w:t>
      </w:r>
      <w:r>
        <w:rPr>
          <w:rFonts w:asciiTheme="minorHAnsi" w:hAnsiTheme="minorHAnsi" w:cstheme="minorHAnsi"/>
          <w:lang w:val="en-US"/>
        </w:rPr>
        <w:t>salvation</w:t>
      </w:r>
      <w:r w:rsidRPr="001F5E6E">
        <w:rPr>
          <w:rFonts w:asciiTheme="minorHAnsi" w:hAnsiTheme="minorHAnsi" w:cstheme="minorHAnsi"/>
          <w:lang w:val="en-US"/>
        </w:rPr>
        <w:t xml:space="preserve"> </w:t>
      </w:r>
      <w:r>
        <w:rPr>
          <w:rFonts w:asciiTheme="minorHAnsi" w:hAnsiTheme="minorHAnsi" w:cstheme="minorHAnsi"/>
          <w:lang w:val="en-US"/>
        </w:rPr>
        <w:t>and</w:t>
      </w:r>
      <w:r w:rsidRPr="001F5E6E">
        <w:rPr>
          <w:rFonts w:asciiTheme="minorHAnsi" w:hAnsiTheme="minorHAnsi" w:cstheme="minorHAnsi"/>
          <w:lang w:val="en-US"/>
        </w:rPr>
        <w:t xml:space="preserve"> </w:t>
      </w:r>
      <w:r>
        <w:rPr>
          <w:rFonts w:asciiTheme="minorHAnsi" w:hAnsiTheme="minorHAnsi" w:cstheme="minorHAnsi"/>
          <w:lang w:val="en-US"/>
        </w:rPr>
        <w:t>inclusion</w:t>
      </w:r>
      <w:r w:rsidRPr="001F5E6E">
        <w:rPr>
          <w:rFonts w:asciiTheme="minorHAnsi" w:hAnsiTheme="minorHAnsi" w:cstheme="minorHAnsi"/>
          <w:lang w:val="en-US"/>
        </w:rPr>
        <w:t xml:space="preserve"> </w:t>
      </w:r>
      <w:r>
        <w:rPr>
          <w:rFonts w:asciiTheme="minorHAnsi" w:hAnsiTheme="minorHAnsi" w:cstheme="minorHAnsi"/>
          <w:lang w:val="en-US"/>
        </w:rPr>
        <w:t>in</w:t>
      </w:r>
      <w:r w:rsidRPr="001F5E6E">
        <w:rPr>
          <w:rFonts w:asciiTheme="minorHAnsi" w:hAnsiTheme="minorHAnsi" w:cstheme="minorHAnsi"/>
          <w:lang w:val="en-US"/>
        </w:rPr>
        <w:t xml:space="preserve"> </w:t>
      </w:r>
      <w:r>
        <w:rPr>
          <w:rFonts w:asciiTheme="minorHAnsi" w:hAnsiTheme="minorHAnsi" w:cstheme="minorHAnsi"/>
          <w:lang w:val="en-US"/>
        </w:rPr>
        <w:t>God</w:t>
      </w:r>
      <w:r w:rsidRPr="001F5E6E">
        <w:rPr>
          <w:rFonts w:asciiTheme="minorHAnsi" w:hAnsiTheme="minorHAnsi" w:cstheme="minorHAnsi"/>
          <w:lang w:val="en-US"/>
        </w:rPr>
        <w:t>’</w:t>
      </w:r>
      <w:r>
        <w:rPr>
          <w:rFonts w:asciiTheme="minorHAnsi" w:hAnsiTheme="minorHAnsi" w:cstheme="minorHAnsi"/>
          <w:lang w:val="en-US"/>
        </w:rPr>
        <w:t>s people does not depend on physical descent, this practice has lost its relevance</w:t>
      </w:r>
      <w:r w:rsidRPr="001F5E6E">
        <w:rPr>
          <w:rFonts w:asciiTheme="minorHAnsi" w:hAnsiTheme="minorHAnsi" w:cstheme="minorHAnsi"/>
          <w:lang w:val="en-US"/>
        </w:rPr>
        <w:t xml:space="preserve">. </w:t>
      </w:r>
    </w:p>
    <w:p w:rsidR="0014238C" w:rsidRPr="001F5E6E" w:rsidRDefault="0014238C" w:rsidP="0014238C">
      <w:pPr>
        <w:ind w:firstLine="425"/>
        <w:rPr>
          <w:rFonts w:asciiTheme="minorHAnsi" w:hAnsiTheme="minorHAnsi" w:cstheme="minorHAnsi"/>
          <w:lang w:val="en-US"/>
        </w:rPr>
      </w:pPr>
      <w:r>
        <w:rPr>
          <w:rFonts w:asciiTheme="minorHAnsi" w:hAnsiTheme="minorHAnsi" w:cstheme="minorHAnsi"/>
          <w:lang w:val="en-US"/>
        </w:rPr>
        <w:t>Concerning</w:t>
      </w:r>
      <w:r w:rsidRPr="001F5E6E">
        <w:rPr>
          <w:rFonts w:asciiTheme="minorHAnsi" w:hAnsiTheme="minorHAnsi" w:cstheme="minorHAnsi"/>
          <w:lang w:val="en-US"/>
        </w:rPr>
        <w:t xml:space="preserve"> </w:t>
      </w:r>
      <w:r>
        <w:rPr>
          <w:rFonts w:asciiTheme="minorHAnsi" w:hAnsiTheme="minorHAnsi" w:cstheme="minorHAnsi"/>
          <w:lang w:val="en-US"/>
        </w:rPr>
        <w:t>polygamy</w:t>
      </w:r>
      <w:r w:rsidRPr="001F5E6E">
        <w:rPr>
          <w:rFonts w:asciiTheme="minorHAnsi" w:hAnsiTheme="minorHAnsi" w:cstheme="minorHAnsi"/>
          <w:lang w:val="en-US"/>
        </w:rPr>
        <w:t xml:space="preserve">, </w:t>
      </w:r>
      <w:r>
        <w:rPr>
          <w:rFonts w:asciiTheme="minorHAnsi" w:hAnsiTheme="minorHAnsi" w:cstheme="minorHAnsi"/>
          <w:lang w:val="en-US"/>
        </w:rPr>
        <w:t>God</w:t>
      </w:r>
      <w:r w:rsidRPr="001F5E6E">
        <w:rPr>
          <w:rFonts w:asciiTheme="minorHAnsi" w:hAnsiTheme="minorHAnsi" w:cstheme="minorHAnsi"/>
          <w:lang w:val="en-US"/>
        </w:rPr>
        <w:t xml:space="preserve"> </w:t>
      </w:r>
      <w:r>
        <w:rPr>
          <w:rFonts w:asciiTheme="minorHAnsi" w:hAnsiTheme="minorHAnsi" w:cstheme="minorHAnsi"/>
          <w:lang w:val="en-US"/>
        </w:rPr>
        <w:t>allowed</w:t>
      </w:r>
      <w:r w:rsidRPr="001F5E6E">
        <w:rPr>
          <w:rFonts w:asciiTheme="minorHAnsi" w:hAnsiTheme="minorHAnsi" w:cstheme="minorHAnsi"/>
          <w:lang w:val="en-US"/>
        </w:rPr>
        <w:t xml:space="preserve"> </w:t>
      </w:r>
      <w:r>
        <w:rPr>
          <w:rFonts w:asciiTheme="minorHAnsi" w:hAnsiTheme="minorHAnsi" w:cstheme="minorHAnsi"/>
          <w:lang w:val="en-US"/>
        </w:rPr>
        <w:t>multiple wives in the Old Testament. Nevertheless, this arrangement led to many complications, for example, bitter envy and jealousy between a man’s wives</w:t>
      </w:r>
      <w:r w:rsidRPr="001F5E6E">
        <w:rPr>
          <w:rFonts w:asciiTheme="minorHAnsi" w:hAnsiTheme="minorHAnsi" w:cstheme="minorHAnsi"/>
          <w:lang w:val="en-US"/>
        </w:rPr>
        <w:t xml:space="preserve"> (</w:t>
      </w:r>
      <w:r>
        <w:rPr>
          <w:rFonts w:asciiTheme="minorHAnsi" w:hAnsiTheme="minorHAnsi" w:cstheme="minorHAnsi"/>
          <w:lang w:val="en-US"/>
        </w:rPr>
        <w:t>see</w:t>
      </w:r>
      <w:r w:rsidRPr="001F5E6E">
        <w:rPr>
          <w:rFonts w:asciiTheme="minorHAnsi" w:hAnsiTheme="minorHAnsi" w:cstheme="minorHAnsi"/>
          <w:lang w:val="en-US"/>
        </w:rPr>
        <w:t xml:space="preserve"> Gen 16</w:t>
      </w:r>
      <w:r>
        <w:rPr>
          <w:rFonts w:asciiTheme="minorHAnsi" w:hAnsiTheme="minorHAnsi" w:cstheme="minorHAnsi"/>
          <w:lang w:val="en-US"/>
        </w:rPr>
        <w:t>,</w:t>
      </w:r>
      <w:r w:rsidRPr="001F5E6E">
        <w:rPr>
          <w:rFonts w:asciiTheme="minorHAnsi" w:hAnsiTheme="minorHAnsi" w:cstheme="minorHAnsi"/>
          <w:lang w:val="en-US"/>
        </w:rPr>
        <w:t xml:space="preserve"> 29-30; 1 </w:t>
      </w:r>
      <w:r>
        <w:rPr>
          <w:rFonts w:asciiTheme="minorHAnsi" w:hAnsiTheme="minorHAnsi" w:cstheme="minorHAnsi"/>
          <w:lang w:val="en-US"/>
        </w:rPr>
        <w:t>Sam</w:t>
      </w:r>
      <w:r w:rsidRPr="001F5E6E">
        <w:rPr>
          <w:rFonts w:asciiTheme="minorHAnsi" w:hAnsiTheme="minorHAnsi" w:cstheme="minorHAnsi"/>
          <w:lang w:val="en-US"/>
        </w:rPr>
        <w:t xml:space="preserve"> 1:1-6). </w:t>
      </w:r>
      <w:r>
        <w:rPr>
          <w:rFonts w:asciiTheme="minorHAnsi" w:hAnsiTheme="minorHAnsi" w:cstheme="minorHAnsi"/>
          <w:lang w:val="en-US"/>
        </w:rPr>
        <w:t>Polygamy also resulted in Solomon falling away from the Lord</w:t>
      </w:r>
      <w:r w:rsidRPr="001F5E6E">
        <w:rPr>
          <w:rFonts w:asciiTheme="minorHAnsi" w:hAnsiTheme="minorHAnsi" w:cstheme="minorHAnsi"/>
          <w:lang w:val="en-US"/>
        </w:rPr>
        <w:t xml:space="preserve"> (</w:t>
      </w:r>
      <w:proofErr w:type="gramStart"/>
      <w:r>
        <w:rPr>
          <w:rFonts w:asciiTheme="minorHAnsi" w:hAnsiTheme="minorHAnsi" w:cstheme="minorHAnsi"/>
          <w:lang w:val="en-US"/>
        </w:rPr>
        <w:t>1</w:t>
      </w:r>
      <w:proofErr w:type="gramEnd"/>
      <w:r w:rsidRPr="001F5E6E">
        <w:rPr>
          <w:rFonts w:asciiTheme="minorHAnsi" w:hAnsiTheme="minorHAnsi" w:cstheme="minorHAnsi"/>
          <w:lang w:val="en-US"/>
        </w:rPr>
        <w:t xml:space="preserve"> </w:t>
      </w:r>
      <w:r>
        <w:rPr>
          <w:rFonts w:asciiTheme="minorHAnsi" w:hAnsiTheme="minorHAnsi" w:cstheme="minorHAnsi"/>
          <w:lang w:val="en-US"/>
        </w:rPr>
        <w:t>Kin</w:t>
      </w:r>
      <w:r w:rsidRPr="001F5E6E">
        <w:rPr>
          <w:rFonts w:asciiTheme="minorHAnsi" w:hAnsiTheme="minorHAnsi" w:cstheme="minorHAnsi"/>
          <w:lang w:val="en-US"/>
        </w:rPr>
        <w:t xml:space="preserve"> 11:1).</w:t>
      </w:r>
    </w:p>
    <w:p w:rsidR="0014238C" w:rsidRPr="003C5D9C" w:rsidRDefault="0014238C" w:rsidP="0014238C">
      <w:pPr>
        <w:ind w:firstLine="425"/>
        <w:rPr>
          <w:rFonts w:asciiTheme="minorHAnsi" w:hAnsiTheme="minorHAnsi" w:cstheme="minorHAnsi"/>
          <w:lang w:val="en-US"/>
        </w:rPr>
      </w:pPr>
      <w:r>
        <w:rPr>
          <w:rFonts w:asciiTheme="minorHAnsi" w:hAnsiTheme="minorHAnsi" w:cstheme="minorHAnsi"/>
          <w:lang w:val="en-US"/>
        </w:rPr>
        <w:t>New Covenant believers observe the principle of “one flesh,” which Jesus emphasized in His teaching on divorce: “F</w:t>
      </w:r>
      <w:r w:rsidRPr="001F5E6E">
        <w:rPr>
          <w:rFonts w:asciiTheme="minorHAnsi" w:hAnsiTheme="minorHAnsi" w:cstheme="minorHAnsi"/>
          <w:lang w:val="en-US"/>
        </w:rPr>
        <w:t xml:space="preserve">or this reason a man shall leave his father and mother and be joined to his wife, and </w:t>
      </w:r>
      <w:r>
        <w:rPr>
          <w:rFonts w:asciiTheme="minorHAnsi" w:hAnsiTheme="minorHAnsi" w:cstheme="minorHAnsi"/>
          <w:lang w:val="en-US"/>
        </w:rPr>
        <w:t xml:space="preserve">the two shall become one flesh” </w:t>
      </w:r>
      <w:r w:rsidRPr="001F5E6E">
        <w:rPr>
          <w:rFonts w:asciiTheme="minorHAnsi" w:hAnsiTheme="minorHAnsi" w:cstheme="minorHAnsi"/>
          <w:lang w:val="en-US"/>
        </w:rPr>
        <w:t>(Matt 1</w:t>
      </w:r>
      <w:r>
        <w:rPr>
          <w:rFonts w:asciiTheme="minorHAnsi" w:hAnsiTheme="minorHAnsi" w:cstheme="minorHAnsi"/>
          <w:lang w:val="en-US"/>
        </w:rPr>
        <w:t>9</w:t>
      </w:r>
      <w:r w:rsidRPr="001F5E6E">
        <w:rPr>
          <w:rFonts w:asciiTheme="minorHAnsi" w:hAnsiTheme="minorHAnsi" w:cstheme="minorHAnsi"/>
          <w:lang w:val="en-US"/>
        </w:rPr>
        <w:t xml:space="preserve">:5). </w:t>
      </w:r>
      <w:r>
        <w:rPr>
          <w:rFonts w:asciiTheme="minorHAnsi" w:hAnsiTheme="minorHAnsi" w:cstheme="minorHAnsi"/>
          <w:lang w:val="en-US"/>
        </w:rPr>
        <w:t>In this same context, Jesus clarified that divorce (and, by implication, polygamy) was formerly permitted because of “</w:t>
      </w:r>
      <w:r w:rsidRPr="003C5D9C">
        <w:rPr>
          <w:rFonts w:asciiTheme="minorHAnsi" w:hAnsiTheme="minorHAnsi" w:cstheme="minorHAnsi"/>
          <w:lang w:val="en-US"/>
        </w:rPr>
        <w:t>hardness of heart</w:t>
      </w:r>
      <w:r>
        <w:rPr>
          <w:rFonts w:asciiTheme="minorHAnsi" w:hAnsiTheme="minorHAnsi" w:cstheme="minorHAnsi"/>
          <w:lang w:val="en-US"/>
        </w:rPr>
        <w:t>” (</w:t>
      </w:r>
      <w:r w:rsidRPr="001F5E6E">
        <w:rPr>
          <w:rFonts w:asciiTheme="minorHAnsi" w:hAnsiTheme="minorHAnsi" w:cstheme="minorHAnsi"/>
          <w:lang w:val="en-US"/>
        </w:rPr>
        <w:t>Matt 19</w:t>
      </w:r>
      <w:r>
        <w:rPr>
          <w:rFonts w:asciiTheme="minorHAnsi" w:hAnsiTheme="minorHAnsi" w:cstheme="minorHAnsi"/>
          <w:lang w:val="en-US"/>
        </w:rPr>
        <w:t>:8</w:t>
      </w:r>
      <w:r w:rsidRPr="001F5E6E">
        <w:rPr>
          <w:rFonts w:asciiTheme="minorHAnsi" w:hAnsiTheme="minorHAnsi" w:cstheme="minorHAnsi"/>
          <w:lang w:val="en-US"/>
        </w:rPr>
        <w:t>).</w:t>
      </w:r>
      <w:r>
        <w:rPr>
          <w:rFonts w:asciiTheme="minorHAnsi" w:hAnsiTheme="minorHAnsi" w:cstheme="minorHAnsi"/>
          <w:lang w:val="en-US"/>
        </w:rPr>
        <w:t xml:space="preserve"> The</w:t>
      </w:r>
      <w:r w:rsidRPr="003C5D9C">
        <w:rPr>
          <w:rFonts w:asciiTheme="minorHAnsi" w:hAnsiTheme="minorHAnsi" w:cstheme="minorHAnsi"/>
          <w:lang w:val="en-US"/>
        </w:rPr>
        <w:t xml:space="preserve"> </w:t>
      </w:r>
      <w:r>
        <w:rPr>
          <w:rFonts w:asciiTheme="minorHAnsi" w:hAnsiTheme="minorHAnsi" w:cstheme="minorHAnsi"/>
          <w:lang w:val="en-US"/>
        </w:rPr>
        <w:t>apostles</w:t>
      </w:r>
      <w:r w:rsidRPr="003C5D9C">
        <w:rPr>
          <w:rFonts w:asciiTheme="minorHAnsi" w:hAnsiTheme="minorHAnsi" w:cstheme="minorHAnsi"/>
          <w:lang w:val="en-US"/>
        </w:rPr>
        <w:t xml:space="preserve">’ </w:t>
      </w:r>
      <w:r>
        <w:rPr>
          <w:rFonts w:asciiTheme="minorHAnsi" w:hAnsiTheme="minorHAnsi" w:cstheme="minorHAnsi"/>
          <w:lang w:val="en-US"/>
        </w:rPr>
        <w:t>teaching</w:t>
      </w:r>
      <w:r w:rsidRPr="003C5D9C">
        <w:rPr>
          <w:rFonts w:asciiTheme="minorHAnsi" w:hAnsiTheme="minorHAnsi" w:cstheme="minorHAnsi"/>
          <w:lang w:val="en-US"/>
        </w:rPr>
        <w:t xml:space="preserve"> </w:t>
      </w:r>
      <w:r>
        <w:rPr>
          <w:rFonts w:asciiTheme="minorHAnsi" w:hAnsiTheme="minorHAnsi" w:cstheme="minorHAnsi"/>
          <w:lang w:val="en-US"/>
        </w:rPr>
        <w:t>confirms</w:t>
      </w:r>
      <w:r w:rsidRPr="003C5D9C">
        <w:rPr>
          <w:rFonts w:asciiTheme="minorHAnsi" w:hAnsiTheme="minorHAnsi" w:cstheme="minorHAnsi"/>
          <w:lang w:val="en-US"/>
        </w:rPr>
        <w:t xml:space="preserve"> </w:t>
      </w:r>
      <w:r>
        <w:rPr>
          <w:rFonts w:asciiTheme="minorHAnsi" w:hAnsiTheme="minorHAnsi" w:cstheme="minorHAnsi"/>
          <w:lang w:val="en-US"/>
        </w:rPr>
        <w:t>the New Testament standard – bishops and deacons are to be husbands “of one wife”</w:t>
      </w:r>
      <w:r w:rsidRPr="003C5D9C">
        <w:rPr>
          <w:rFonts w:asciiTheme="minorHAnsi" w:hAnsiTheme="minorHAnsi" w:cstheme="minorHAnsi"/>
          <w:lang w:val="en-US"/>
        </w:rPr>
        <w:t xml:space="preserve"> (</w:t>
      </w:r>
      <w:proofErr w:type="gramStart"/>
      <w:r w:rsidRPr="003C5D9C">
        <w:rPr>
          <w:rFonts w:asciiTheme="minorHAnsi" w:hAnsiTheme="minorHAnsi" w:cstheme="minorHAnsi"/>
          <w:lang w:val="en-US"/>
        </w:rPr>
        <w:t>1</w:t>
      </w:r>
      <w:proofErr w:type="gramEnd"/>
      <w:r w:rsidRPr="003C5D9C">
        <w:rPr>
          <w:rFonts w:asciiTheme="minorHAnsi" w:hAnsiTheme="minorHAnsi" w:cstheme="minorHAnsi"/>
          <w:lang w:val="en-US"/>
        </w:rPr>
        <w:t xml:space="preserve"> Tim 3:2, 12). </w:t>
      </w:r>
    </w:p>
    <w:p w:rsidR="0014238C" w:rsidRPr="003C5D9C" w:rsidRDefault="0014238C" w:rsidP="0014238C">
      <w:pPr>
        <w:ind w:firstLine="425"/>
        <w:rPr>
          <w:rFonts w:asciiTheme="minorHAnsi" w:hAnsiTheme="minorHAnsi" w:cstheme="minorHAnsi"/>
          <w:lang w:val="en-US"/>
        </w:rPr>
      </w:pPr>
    </w:p>
    <w:p w:rsidR="0014238C" w:rsidRPr="00137BDA" w:rsidRDefault="0014238C" w:rsidP="0014238C">
      <w:pPr>
        <w:ind w:left="426"/>
        <w:rPr>
          <w:rFonts w:asciiTheme="minorHAnsi" w:hAnsiTheme="minorHAnsi" w:cstheme="minorHAnsi"/>
          <w:b/>
          <w:bCs/>
          <w:lang w:val="en-US"/>
        </w:rPr>
      </w:pPr>
      <w:r>
        <w:rPr>
          <w:rFonts w:asciiTheme="minorHAnsi" w:hAnsiTheme="minorHAnsi" w:cstheme="minorHAnsi"/>
          <w:b/>
          <w:bCs/>
          <w:lang w:val="en-US"/>
        </w:rPr>
        <w:t>c</w:t>
      </w:r>
      <w:r w:rsidRPr="00137BDA">
        <w:rPr>
          <w:rFonts w:asciiTheme="minorHAnsi" w:hAnsiTheme="minorHAnsi" w:cstheme="minorHAnsi"/>
          <w:b/>
          <w:bCs/>
          <w:lang w:val="en-US"/>
        </w:rPr>
        <w:t xml:space="preserve">. </w:t>
      </w:r>
      <w:r>
        <w:rPr>
          <w:rFonts w:asciiTheme="minorHAnsi" w:hAnsiTheme="minorHAnsi" w:cstheme="minorHAnsi"/>
          <w:b/>
          <w:bCs/>
          <w:lang w:val="en-US"/>
        </w:rPr>
        <w:t>Singleness</w:t>
      </w:r>
    </w:p>
    <w:p w:rsidR="0014238C" w:rsidRPr="00137BDA" w:rsidRDefault="0014238C" w:rsidP="0014238C">
      <w:pPr>
        <w:ind w:firstLine="425"/>
        <w:rPr>
          <w:rFonts w:asciiTheme="minorHAnsi" w:hAnsiTheme="minorHAnsi" w:cstheme="minorHAnsi"/>
          <w:lang w:val="en-US"/>
        </w:rPr>
      </w:pPr>
    </w:p>
    <w:p w:rsidR="0014238C" w:rsidRPr="00B248FE" w:rsidRDefault="0014238C" w:rsidP="0014238C">
      <w:pPr>
        <w:ind w:firstLine="425"/>
        <w:rPr>
          <w:rFonts w:asciiTheme="minorHAnsi" w:hAnsiTheme="minorHAnsi" w:cstheme="minorHAnsi"/>
          <w:lang w:val="en-US"/>
        </w:rPr>
      </w:pPr>
      <w:r>
        <w:rPr>
          <w:rFonts w:asciiTheme="minorHAnsi" w:hAnsiTheme="minorHAnsi" w:cstheme="minorHAnsi"/>
          <w:lang w:val="en-US"/>
        </w:rPr>
        <w:t>In</w:t>
      </w:r>
      <w:r w:rsidRPr="00B248FE">
        <w:rPr>
          <w:rFonts w:asciiTheme="minorHAnsi" w:hAnsiTheme="minorHAnsi" w:cstheme="minorHAnsi"/>
          <w:lang w:val="en-US"/>
        </w:rPr>
        <w:t xml:space="preserve"> </w:t>
      </w:r>
      <w:r>
        <w:rPr>
          <w:rFonts w:asciiTheme="minorHAnsi" w:hAnsiTheme="minorHAnsi" w:cstheme="minorHAnsi"/>
          <w:lang w:val="en-US"/>
        </w:rPr>
        <w:t>discussing</w:t>
      </w:r>
      <w:r w:rsidRPr="00B248FE">
        <w:rPr>
          <w:rFonts w:asciiTheme="minorHAnsi" w:hAnsiTheme="minorHAnsi" w:cstheme="minorHAnsi"/>
          <w:lang w:val="en-US"/>
        </w:rPr>
        <w:t xml:space="preserve"> </w:t>
      </w:r>
      <w:r>
        <w:rPr>
          <w:rFonts w:asciiTheme="minorHAnsi" w:hAnsiTheme="minorHAnsi" w:cstheme="minorHAnsi"/>
          <w:lang w:val="en-US"/>
        </w:rPr>
        <w:t>marital</w:t>
      </w:r>
      <w:r w:rsidRPr="00B248FE">
        <w:rPr>
          <w:rFonts w:asciiTheme="minorHAnsi" w:hAnsiTheme="minorHAnsi" w:cstheme="minorHAnsi"/>
          <w:lang w:val="en-US"/>
        </w:rPr>
        <w:t xml:space="preserve"> </w:t>
      </w:r>
      <w:r>
        <w:rPr>
          <w:rFonts w:asciiTheme="minorHAnsi" w:hAnsiTheme="minorHAnsi" w:cstheme="minorHAnsi"/>
          <w:lang w:val="en-US"/>
        </w:rPr>
        <w:t>relations</w:t>
      </w:r>
      <w:r w:rsidRPr="00B248FE">
        <w:rPr>
          <w:rFonts w:asciiTheme="minorHAnsi" w:hAnsiTheme="minorHAnsi" w:cstheme="minorHAnsi"/>
          <w:lang w:val="en-US"/>
        </w:rPr>
        <w:t xml:space="preserve">, </w:t>
      </w:r>
      <w:r>
        <w:rPr>
          <w:rFonts w:asciiTheme="minorHAnsi" w:hAnsiTheme="minorHAnsi" w:cstheme="minorHAnsi"/>
          <w:lang w:val="en-US"/>
        </w:rPr>
        <w:t>we</w:t>
      </w:r>
      <w:r w:rsidRPr="00B248FE">
        <w:rPr>
          <w:rFonts w:asciiTheme="minorHAnsi" w:hAnsiTheme="minorHAnsi" w:cstheme="minorHAnsi"/>
          <w:lang w:val="en-US"/>
        </w:rPr>
        <w:t xml:space="preserve"> </w:t>
      </w:r>
      <w:r>
        <w:rPr>
          <w:rFonts w:asciiTheme="minorHAnsi" w:hAnsiTheme="minorHAnsi" w:cstheme="minorHAnsi"/>
          <w:lang w:val="en-US"/>
        </w:rPr>
        <w:t>must</w:t>
      </w:r>
      <w:r w:rsidRPr="00B248FE">
        <w:rPr>
          <w:rFonts w:asciiTheme="minorHAnsi" w:hAnsiTheme="minorHAnsi" w:cstheme="minorHAnsi"/>
          <w:lang w:val="en-US"/>
        </w:rPr>
        <w:t xml:space="preserve"> </w:t>
      </w:r>
      <w:r>
        <w:rPr>
          <w:rFonts w:asciiTheme="minorHAnsi" w:hAnsiTheme="minorHAnsi" w:cstheme="minorHAnsi"/>
          <w:lang w:val="en-US"/>
        </w:rPr>
        <w:t>not</w:t>
      </w:r>
      <w:r w:rsidRPr="00B248FE">
        <w:rPr>
          <w:rFonts w:asciiTheme="minorHAnsi" w:hAnsiTheme="minorHAnsi" w:cstheme="minorHAnsi"/>
          <w:lang w:val="en-US"/>
        </w:rPr>
        <w:t xml:space="preserve"> </w:t>
      </w:r>
      <w:r>
        <w:rPr>
          <w:rFonts w:asciiTheme="minorHAnsi" w:hAnsiTheme="minorHAnsi" w:cstheme="minorHAnsi"/>
          <w:lang w:val="en-US"/>
        </w:rPr>
        <w:t>neglect</w:t>
      </w:r>
      <w:r w:rsidRPr="00B248FE">
        <w:rPr>
          <w:rFonts w:asciiTheme="minorHAnsi" w:hAnsiTheme="minorHAnsi" w:cstheme="minorHAnsi"/>
          <w:lang w:val="en-US"/>
        </w:rPr>
        <w:t xml:space="preserve"> </w:t>
      </w:r>
      <w:r>
        <w:rPr>
          <w:rFonts w:asciiTheme="minorHAnsi" w:hAnsiTheme="minorHAnsi" w:cstheme="minorHAnsi"/>
          <w:lang w:val="en-US"/>
        </w:rPr>
        <w:t>to</w:t>
      </w:r>
      <w:r w:rsidRPr="00B248FE">
        <w:rPr>
          <w:rFonts w:asciiTheme="minorHAnsi" w:hAnsiTheme="minorHAnsi" w:cstheme="minorHAnsi"/>
          <w:lang w:val="en-US"/>
        </w:rPr>
        <w:t xml:space="preserve"> </w:t>
      </w:r>
      <w:r>
        <w:rPr>
          <w:rFonts w:asciiTheme="minorHAnsi" w:hAnsiTheme="minorHAnsi" w:cstheme="minorHAnsi"/>
          <w:lang w:val="en-US"/>
        </w:rPr>
        <w:t>touch</w:t>
      </w:r>
      <w:r w:rsidRPr="00B248FE">
        <w:rPr>
          <w:rFonts w:asciiTheme="minorHAnsi" w:hAnsiTheme="minorHAnsi" w:cstheme="minorHAnsi"/>
          <w:lang w:val="en-US"/>
        </w:rPr>
        <w:t xml:space="preserve"> </w:t>
      </w:r>
      <w:r>
        <w:rPr>
          <w:rFonts w:asciiTheme="minorHAnsi" w:hAnsiTheme="minorHAnsi" w:cstheme="minorHAnsi"/>
          <w:lang w:val="en-US"/>
        </w:rPr>
        <w:t>on</w:t>
      </w:r>
      <w:r w:rsidRPr="00B248FE">
        <w:rPr>
          <w:rFonts w:asciiTheme="minorHAnsi" w:hAnsiTheme="minorHAnsi" w:cstheme="minorHAnsi"/>
          <w:lang w:val="en-US"/>
        </w:rPr>
        <w:t xml:space="preserve"> </w:t>
      </w:r>
      <w:r>
        <w:rPr>
          <w:rFonts w:asciiTheme="minorHAnsi" w:hAnsiTheme="minorHAnsi" w:cstheme="minorHAnsi"/>
          <w:lang w:val="en-US"/>
        </w:rPr>
        <w:t>the</w:t>
      </w:r>
      <w:r w:rsidRPr="00B248FE">
        <w:rPr>
          <w:rFonts w:asciiTheme="minorHAnsi" w:hAnsiTheme="minorHAnsi" w:cstheme="minorHAnsi"/>
          <w:lang w:val="en-US"/>
        </w:rPr>
        <w:t xml:space="preserve"> </w:t>
      </w:r>
      <w:r>
        <w:rPr>
          <w:rFonts w:asciiTheme="minorHAnsi" w:hAnsiTheme="minorHAnsi" w:cstheme="minorHAnsi"/>
          <w:lang w:val="en-US"/>
        </w:rPr>
        <w:t>issue</w:t>
      </w:r>
      <w:r w:rsidRPr="00B248FE">
        <w:rPr>
          <w:rFonts w:asciiTheme="minorHAnsi" w:hAnsiTheme="minorHAnsi" w:cstheme="minorHAnsi"/>
          <w:lang w:val="en-US"/>
        </w:rPr>
        <w:t xml:space="preserve"> </w:t>
      </w:r>
      <w:r>
        <w:rPr>
          <w:rFonts w:asciiTheme="minorHAnsi" w:hAnsiTheme="minorHAnsi" w:cstheme="minorHAnsi"/>
          <w:lang w:val="en-US"/>
        </w:rPr>
        <w:t>of</w:t>
      </w:r>
      <w:r w:rsidRPr="00B248FE">
        <w:rPr>
          <w:rFonts w:asciiTheme="minorHAnsi" w:hAnsiTheme="minorHAnsi" w:cstheme="minorHAnsi"/>
          <w:lang w:val="en-US"/>
        </w:rPr>
        <w:t xml:space="preserve"> </w:t>
      </w:r>
      <w:r>
        <w:rPr>
          <w:rFonts w:asciiTheme="minorHAnsi" w:hAnsiTheme="minorHAnsi" w:cstheme="minorHAnsi"/>
          <w:lang w:val="en-US"/>
        </w:rPr>
        <w:t>singleness</w:t>
      </w:r>
      <w:r w:rsidRPr="00B248FE">
        <w:rPr>
          <w:rFonts w:asciiTheme="minorHAnsi" w:hAnsiTheme="minorHAnsi" w:cstheme="minorHAnsi"/>
          <w:lang w:val="en-US"/>
        </w:rPr>
        <w:t>.</w:t>
      </w:r>
      <w:r>
        <w:rPr>
          <w:rFonts w:asciiTheme="minorHAnsi" w:hAnsiTheme="minorHAnsi" w:cstheme="minorHAnsi"/>
          <w:lang w:val="en-US"/>
        </w:rPr>
        <w:t xml:space="preserve"> Not</w:t>
      </w:r>
      <w:r w:rsidRPr="002F001C">
        <w:rPr>
          <w:rFonts w:asciiTheme="minorHAnsi" w:hAnsiTheme="minorHAnsi" w:cstheme="minorHAnsi"/>
          <w:lang w:val="en-US"/>
        </w:rPr>
        <w:t xml:space="preserve"> </w:t>
      </w:r>
      <w:r>
        <w:rPr>
          <w:rFonts w:asciiTheme="minorHAnsi" w:hAnsiTheme="minorHAnsi" w:cstheme="minorHAnsi"/>
          <w:lang w:val="en-US"/>
        </w:rPr>
        <w:t>all</w:t>
      </w:r>
      <w:r w:rsidRPr="002F001C">
        <w:rPr>
          <w:rFonts w:asciiTheme="minorHAnsi" w:hAnsiTheme="minorHAnsi" w:cstheme="minorHAnsi"/>
          <w:lang w:val="en-US"/>
        </w:rPr>
        <w:t xml:space="preserve"> </w:t>
      </w:r>
      <w:r>
        <w:rPr>
          <w:rFonts w:asciiTheme="minorHAnsi" w:hAnsiTheme="minorHAnsi" w:cstheme="minorHAnsi"/>
          <w:lang w:val="en-US"/>
        </w:rPr>
        <w:t>people</w:t>
      </w:r>
      <w:r w:rsidRPr="002F001C">
        <w:rPr>
          <w:rFonts w:asciiTheme="minorHAnsi" w:hAnsiTheme="minorHAnsi" w:cstheme="minorHAnsi"/>
          <w:lang w:val="en-US"/>
        </w:rPr>
        <w:t xml:space="preserve"> </w:t>
      </w:r>
      <w:r>
        <w:rPr>
          <w:rFonts w:asciiTheme="minorHAnsi" w:hAnsiTheme="minorHAnsi" w:cstheme="minorHAnsi"/>
          <w:lang w:val="en-US"/>
        </w:rPr>
        <w:t>marry</w:t>
      </w:r>
      <w:r w:rsidRPr="002F001C">
        <w:rPr>
          <w:rFonts w:asciiTheme="minorHAnsi" w:hAnsiTheme="minorHAnsi" w:cstheme="minorHAnsi"/>
          <w:lang w:val="en-US"/>
        </w:rPr>
        <w:t xml:space="preserve"> </w:t>
      </w:r>
      <w:r>
        <w:rPr>
          <w:rFonts w:asciiTheme="minorHAnsi" w:hAnsiTheme="minorHAnsi" w:cstheme="minorHAnsi"/>
          <w:lang w:val="en-US"/>
        </w:rPr>
        <w:t>or</w:t>
      </w:r>
      <w:r w:rsidRPr="002F001C">
        <w:rPr>
          <w:rFonts w:asciiTheme="minorHAnsi" w:hAnsiTheme="minorHAnsi" w:cstheme="minorHAnsi"/>
          <w:lang w:val="en-US"/>
        </w:rPr>
        <w:t xml:space="preserve"> </w:t>
      </w:r>
      <w:r>
        <w:rPr>
          <w:rFonts w:asciiTheme="minorHAnsi" w:hAnsiTheme="minorHAnsi" w:cstheme="minorHAnsi"/>
          <w:lang w:val="en-US"/>
        </w:rPr>
        <w:t>desire</w:t>
      </w:r>
      <w:r w:rsidRPr="002F001C">
        <w:rPr>
          <w:rFonts w:asciiTheme="minorHAnsi" w:hAnsiTheme="minorHAnsi" w:cstheme="minorHAnsi"/>
          <w:lang w:val="en-US"/>
        </w:rPr>
        <w:t xml:space="preserve"> </w:t>
      </w:r>
      <w:r>
        <w:rPr>
          <w:rFonts w:asciiTheme="minorHAnsi" w:hAnsiTheme="minorHAnsi" w:cstheme="minorHAnsi"/>
          <w:lang w:val="en-US"/>
        </w:rPr>
        <w:t>to</w:t>
      </w:r>
      <w:r w:rsidRPr="002F001C">
        <w:rPr>
          <w:rFonts w:asciiTheme="minorHAnsi" w:hAnsiTheme="minorHAnsi" w:cstheme="minorHAnsi"/>
          <w:lang w:val="en-US"/>
        </w:rPr>
        <w:t xml:space="preserve"> </w:t>
      </w:r>
      <w:r>
        <w:rPr>
          <w:rFonts w:asciiTheme="minorHAnsi" w:hAnsiTheme="minorHAnsi" w:cstheme="minorHAnsi"/>
          <w:lang w:val="en-US"/>
        </w:rPr>
        <w:t>marry</w:t>
      </w:r>
      <w:r w:rsidRPr="002F001C">
        <w:rPr>
          <w:rFonts w:asciiTheme="minorHAnsi" w:hAnsiTheme="minorHAnsi" w:cstheme="minorHAnsi"/>
          <w:lang w:val="en-US"/>
        </w:rPr>
        <w:t xml:space="preserve">. </w:t>
      </w:r>
      <w:proofErr w:type="gramStart"/>
      <w:r>
        <w:rPr>
          <w:rFonts w:asciiTheme="minorHAnsi" w:hAnsiTheme="minorHAnsi" w:cstheme="minorHAnsi"/>
          <w:lang w:val="en-US"/>
        </w:rPr>
        <w:t>First of all</w:t>
      </w:r>
      <w:proofErr w:type="gramEnd"/>
      <w:r>
        <w:rPr>
          <w:rFonts w:asciiTheme="minorHAnsi" w:hAnsiTheme="minorHAnsi" w:cstheme="minorHAnsi"/>
          <w:lang w:val="en-US"/>
        </w:rPr>
        <w:t xml:space="preserve">, though, we must qualify that, unlike certain trajectories in the Church and religion in general, the Scriptures never decry marriage </w:t>
      </w:r>
      <w:r w:rsidRPr="00B248FE">
        <w:rPr>
          <w:rFonts w:asciiTheme="minorHAnsi" w:hAnsiTheme="minorHAnsi" w:cstheme="minorHAnsi"/>
          <w:lang w:val="en-US"/>
        </w:rPr>
        <w:t>(</w:t>
      </w:r>
      <w:proofErr w:type="spellStart"/>
      <w:r w:rsidRPr="00B248FE">
        <w:rPr>
          <w:rFonts w:asciiTheme="minorHAnsi" w:hAnsiTheme="minorHAnsi" w:cstheme="minorHAnsi"/>
          <w:lang w:val="en-US"/>
        </w:rPr>
        <w:t>Prov</w:t>
      </w:r>
      <w:proofErr w:type="spellEnd"/>
      <w:r w:rsidRPr="00B248FE">
        <w:rPr>
          <w:rFonts w:asciiTheme="minorHAnsi" w:hAnsiTheme="minorHAnsi" w:cstheme="minorHAnsi"/>
          <w:lang w:val="en-US"/>
        </w:rPr>
        <w:t xml:space="preserve"> 18:23). </w:t>
      </w:r>
      <w:r>
        <w:rPr>
          <w:rFonts w:asciiTheme="minorHAnsi" w:hAnsiTheme="minorHAnsi" w:cstheme="minorHAnsi"/>
          <w:lang w:val="en-US"/>
        </w:rPr>
        <w:t>Forbidding</w:t>
      </w:r>
      <w:r w:rsidRPr="00B248FE">
        <w:rPr>
          <w:rFonts w:asciiTheme="minorHAnsi" w:hAnsiTheme="minorHAnsi" w:cstheme="minorHAnsi"/>
          <w:lang w:val="en-US"/>
        </w:rPr>
        <w:t xml:space="preserve"> </w:t>
      </w:r>
      <w:r>
        <w:rPr>
          <w:rFonts w:asciiTheme="minorHAnsi" w:hAnsiTheme="minorHAnsi" w:cstheme="minorHAnsi"/>
          <w:lang w:val="en-US"/>
        </w:rPr>
        <w:t>marriage</w:t>
      </w:r>
      <w:r w:rsidRPr="00B248FE">
        <w:rPr>
          <w:rFonts w:asciiTheme="minorHAnsi" w:hAnsiTheme="minorHAnsi" w:cstheme="minorHAnsi"/>
          <w:lang w:val="en-US"/>
        </w:rPr>
        <w:t xml:space="preserve">, </w:t>
      </w:r>
      <w:r>
        <w:rPr>
          <w:rFonts w:asciiTheme="minorHAnsi" w:hAnsiTheme="minorHAnsi" w:cstheme="minorHAnsi"/>
          <w:lang w:val="en-US"/>
        </w:rPr>
        <w:t>in</w:t>
      </w:r>
      <w:r w:rsidRPr="00B248FE">
        <w:rPr>
          <w:rFonts w:asciiTheme="minorHAnsi" w:hAnsiTheme="minorHAnsi" w:cstheme="minorHAnsi"/>
          <w:lang w:val="en-US"/>
        </w:rPr>
        <w:t xml:space="preserve"> </w:t>
      </w:r>
      <w:r>
        <w:rPr>
          <w:rFonts w:asciiTheme="minorHAnsi" w:hAnsiTheme="minorHAnsi" w:cstheme="minorHAnsi"/>
          <w:lang w:val="en-US"/>
        </w:rPr>
        <w:t>fact</w:t>
      </w:r>
      <w:r w:rsidRPr="00B248FE">
        <w:rPr>
          <w:rFonts w:asciiTheme="minorHAnsi" w:hAnsiTheme="minorHAnsi" w:cstheme="minorHAnsi"/>
          <w:lang w:val="en-US"/>
        </w:rPr>
        <w:t xml:space="preserve">, </w:t>
      </w:r>
      <w:proofErr w:type="gramStart"/>
      <w:r>
        <w:rPr>
          <w:rFonts w:asciiTheme="minorHAnsi" w:hAnsiTheme="minorHAnsi" w:cstheme="minorHAnsi"/>
          <w:lang w:val="en-US"/>
        </w:rPr>
        <w:t>is</w:t>
      </w:r>
      <w:r w:rsidRPr="00B248FE">
        <w:rPr>
          <w:rFonts w:asciiTheme="minorHAnsi" w:hAnsiTheme="minorHAnsi" w:cstheme="minorHAnsi"/>
          <w:lang w:val="en-US"/>
        </w:rPr>
        <w:t xml:space="preserve"> </w:t>
      </w:r>
      <w:r>
        <w:rPr>
          <w:rFonts w:asciiTheme="minorHAnsi" w:hAnsiTheme="minorHAnsi" w:cstheme="minorHAnsi"/>
          <w:lang w:val="en-US"/>
        </w:rPr>
        <w:t>classed</w:t>
      </w:r>
      <w:proofErr w:type="gramEnd"/>
      <w:r w:rsidRPr="00B248FE">
        <w:rPr>
          <w:rFonts w:asciiTheme="minorHAnsi" w:hAnsiTheme="minorHAnsi" w:cstheme="minorHAnsi"/>
          <w:lang w:val="en-US"/>
        </w:rPr>
        <w:t xml:space="preserve"> </w:t>
      </w:r>
      <w:r>
        <w:rPr>
          <w:rFonts w:asciiTheme="minorHAnsi" w:hAnsiTheme="minorHAnsi" w:cstheme="minorHAnsi"/>
          <w:lang w:val="en-US"/>
        </w:rPr>
        <w:t>as</w:t>
      </w:r>
      <w:r w:rsidRPr="00B248FE">
        <w:rPr>
          <w:rFonts w:asciiTheme="minorHAnsi" w:hAnsiTheme="minorHAnsi" w:cstheme="minorHAnsi"/>
          <w:lang w:val="en-US"/>
        </w:rPr>
        <w:t xml:space="preserve"> </w:t>
      </w:r>
      <w:r>
        <w:rPr>
          <w:rFonts w:asciiTheme="minorHAnsi" w:hAnsiTheme="minorHAnsi" w:cstheme="minorHAnsi"/>
          <w:lang w:val="en-US"/>
        </w:rPr>
        <w:t>a “doctrine of demons”</w:t>
      </w:r>
      <w:r w:rsidRPr="00B248FE">
        <w:rPr>
          <w:rFonts w:asciiTheme="minorHAnsi" w:hAnsiTheme="minorHAnsi" w:cstheme="minorHAnsi"/>
          <w:lang w:val="en-US"/>
        </w:rPr>
        <w:t xml:space="preserve"> (1 Tim 4:1-3). </w:t>
      </w:r>
    </w:p>
    <w:p w:rsidR="0014238C" w:rsidRPr="00B248FE" w:rsidRDefault="0014238C" w:rsidP="0014238C">
      <w:pPr>
        <w:ind w:firstLine="425"/>
        <w:rPr>
          <w:rFonts w:asciiTheme="minorHAnsi" w:hAnsiTheme="minorHAnsi" w:cstheme="minorHAnsi"/>
          <w:lang w:val="en-US"/>
        </w:rPr>
      </w:pPr>
      <w:r>
        <w:rPr>
          <w:rFonts w:asciiTheme="minorHAnsi" w:hAnsiTheme="minorHAnsi" w:cstheme="minorHAnsi"/>
          <w:lang w:val="en-US"/>
        </w:rPr>
        <w:t>Nevertheless</w:t>
      </w:r>
      <w:r w:rsidRPr="00B248FE">
        <w:rPr>
          <w:rFonts w:asciiTheme="minorHAnsi" w:hAnsiTheme="minorHAnsi" w:cstheme="minorHAnsi"/>
          <w:lang w:val="en-US"/>
        </w:rPr>
        <w:t xml:space="preserve">, </w:t>
      </w:r>
      <w:r>
        <w:rPr>
          <w:rFonts w:asciiTheme="minorHAnsi" w:hAnsiTheme="minorHAnsi" w:cstheme="minorHAnsi"/>
          <w:lang w:val="en-US"/>
        </w:rPr>
        <w:t>from</w:t>
      </w:r>
      <w:r w:rsidRPr="00B248FE">
        <w:rPr>
          <w:rFonts w:asciiTheme="minorHAnsi" w:hAnsiTheme="minorHAnsi" w:cstheme="minorHAnsi"/>
          <w:lang w:val="en-US"/>
        </w:rPr>
        <w:t xml:space="preserve"> </w:t>
      </w:r>
      <w:r>
        <w:rPr>
          <w:rFonts w:asciiTheme="minorHAnsi" w:hAnsiTheme="minorHAnsi" w:cstheme="minorHAnsi"/>
          <w:lang w:val="en-US"/>
        </w:rPr>
        <w:t>a</w:t>
      </w:r>
      <w:r w:rsidRPr="00B248FE">
        <w:rPr>
          <w:rFonts w:asciiTheme="minorHAnsi" w:hAnsiTheme="minorHAnsi" w:cstheme="minorHAnsi"/>
          <w:lang w:val="en-US"/>
        </w:rPr>
        <w:t xml:space="preserve"> </w:t>
      </w:r>
      <w:r>
        <w:rPr>
          <w:rFonts w:asciiTheme="minorHAnsi" w:hAnsiTheme="minorHAnsi" w:cstheme="minorHAnsi"/>
          <w:lang w:val="en-US"/>
        </w:rPr>
        <w:t>practical</w:t>
      </w:r>
      <w:r w:rsidRPr="00B248FE">
        <w:rPr>
          <w:rFonts w:asciiTheme="minorHAnsi" w:hAnsiTheme="minorHAnsi" w:cstheme="minorHAnsi"/>
          <w:lang w:val="en-US"/>
        </w:rPr>
        <w:t xml:space="preserve"> </w:t>
      </w:r>
      <w:r>
        <w:rPr>
          <w:rFonts w:asciiTheme="minorHAnsi" w:hAnsiTheme="minorHAnsi" w:cstheme="minorHAnsi"/>
          <w:lang w:val="en-US"/>
        </w:rPr>
        <w:t>point</w:t>
      </w:r>
      <w:r w:rsidRPr="00B248FE">
        <w:rPr>
          <w:rFonts w:asciiTheme="minorHAnsi" w:hAnsiTheme="minorHAnsi" w:cstheme="minorHAnsi"/>
          <w:lang w:val="en-US"/>
        </w:rPr>
        <w:t xml:space="preserve"> </w:t>
      </w:r>
      <w:r>
        <w:rPr>
          <w:rFonts w:asciiTheme="minorHAnsi" w:hAnsiTheme="minorHAnsi" w:cstheme="minorHAnsi"/>
          <w:lang w:val="en-US"/>
        </w:rPr>
        <w:t>of</w:t>
      </w:r>
      <w:r w:rsidRPr="00B248FE">
        <w:rPr>
          <w:rFonts w:asciiTheme="minorHAnsi" w:hAnsiTheme="minorHAnsi" w:cstheme="minorHAnsi"/>
          <w:lang w:val="en-US"/>
        </w:rPr>
        <w:t xml:space="preserve"> </w:t>
      </w:r>
      <w:r>
        <w:rPr>
          <w:rFonts w:asciiTheme="minorHAnsi" w:hAnsiTheme="minorHAnsi" w:cstheme="minorHAnsi"/>
          <w:lang w:val="en-US"/>
        </w:rPr>
        <w:t>view</w:t>
      </w:r>
      <w:r w:rsidRPr="00B248FE">
        <w:rPr>
          <w:rFonts w:asciiTheme="minorHAnsi" w:hAnsiTheme="minorHAnsi" w:cstheme="minorHAnsi"/>
          <w:lang w:val="en-US"/>
        </w:rPr>
        <w:t xml:space="preserve"> </w:t>
      </w:r>
      <w:r>
        <w:rPr>
          <w:rFonts w:asciiTheme="minorHAnsi" w:hAnsiTheme="minorHAnsi" w:cstheme="minorHAnsi"/>
          <w:lang w:val="en-US"/>
        </w:rPr>
        <w:t>the</w:t>
      </w:r>
      <w:r w:rsidRPr="00B248FE">
        <w:rPr>
          <w:rFonts w:asciiTheme="minorHAnsi" w:hAnsiTheme="minorHAnsi" w:cstheme="minorHAnsi"/>
          <w:lang w:val="en-US"/>
        </w:rPr>
        <w:t xml:space="preserve"> </w:t>
      </w:r>
      <w:r>
        <w:rPr>
          <w:rFonts w:asciiTheme="minorHAnsi" w:hAnsiTheme="minorHAnsi" w:cstheme="minorHAnsi"/>
          <w:lang w:val="en-US"/>
        </w:rPr>
        <w:t>unmarried</w:t>
      </w:r>
      <w:r w:rsidRPr="00B248FE">
        <w:rPr>
          <w:rFonts w:asciiTheme="minorHAnsi" w:hAnsiTheme="minorHAnsi" w:cstheme="minorHAnsi"/>
          <w:lang w:val="en-US"/>
        </w:rPr>
        <w:t xml:space="preserve"> </w:t>
      </w:r>
      <w:r>
        <w:rPr>
          <w:rFonts w:asciiTheme="minorHAnsi" w:hAnsiTheme="minorHAnsi" w:cstheme="minorHAnsi"/>
          <w:lang w:val="en-US"/>
        </w:rPr>
        <w:t>state</w:t>
      </w:r>
      <w:r w:rsidRPr="00B248FE">
        <w:rPr>
          <w:rFonts w:asciiTheme="minorHAnsi" w:hAnsiTheme="minorHAnsi" w:cstheme="minorHAnsi"/>
          <w:lang w:val="en-US"/>
        </w:rPr>
        <w:t xml:space="preserve"> </w:t>
      </w:r>
      <w:r>
        <w:rPr>
          <w:rFonts w:asciiTheme="minorHAnsi" w:hAnsiTheme="minorHAnsi" w:cstheme="minorHAnsi"/>
          <w:lang w:val="en-US"/>
        </w:rPr>
        <w:t xml:space="preserve">boasts some advantages, which Paul highlights in </w:t>
      </w:r>
      <w:proofErr w:type="gramStart"/>
      <w:r w:rsidRPr="00B248FE">
        <w:rPr>
          <w:rFonts w:asciiTheme="minorHAnsi" w:hAnsiTheme="minorHAnsi" w:cstheme="minorHAnsi"/>
          <w:lang w:val="en-US"/>
        </w:rPr>
        <w:t>1</w:t>
      </w:r>
      <w:proofErr w:type="gramEnd"/>
      <w:r w:rsidRPr="00B248FE">
        <w:rPr>
          <w:rFonts w:asciiTheme="minorHAnsi" w:hAnsiTheme="minorHAnsi" w:cstheme="minorHAnsi"/>
          <w:lang w:val="en-US"/>
        </w:rPr>
        <w:t xml:space="preserve"> Cor</w:t>
      </w:r>
      <w:r>
        <w:rPr>
          <w:rFonts w:asciiTheme="minorHAnsi" w:hAnsiTheme="minorHAnsi" w:cstheme="minorHAnsi"/>
          <w:lang w:val="en-US"/>
        </w:rPr>
        <w:t>inthians</w:t>
      </w:r>
      <w:r w:rsidRPr="00B248FE">
        <w:rPr>
          <w:rFonts w:asciiTheme="minorHAnsi" w:hAnsiTheme="minorHAnsi" w:cstheme="minorHAnsi"/>
          <w:lang w:val="en-US"/>
        </w:rPr>
        <w:t xml:space="preserve"> 7:32-35. </w:t>
      </w:r>
      <w:r>
        <w:rPr>
          <w:rFonts w:asciiTheme="minorHAnsi" w:hAnsiTheme="minorHAnsi" w:cstheme="minorHAnsi"/>
          <w:lang w:val="en-US"/>
        </w:rPr>
        <w:t>The</w:t>
      </w:r>
      <w:r w:rsidRPr="00B248FE">
        <w:rPr>
          <w:rFonts w:asciiTheme="minorHAnsi" w:hAnsiTheme="minorHAnsi" w:cstheme="minorHAnsi"/>
          <w:lang w:val="en-US"/>
        </w:rPr>
        <w:t xml:space="preserve"> </w:t>
      </w:r>
      <w:r>
        <w:rPr>
          <w:rFonts w:asciiTheme="minorHAnsi" w:hAnsiTheme="minorHAnsi" w:cstheme="minorHAnsi"/>
          <w:lang w:val="en-US"/>
        </w:rPr>
        <w:t>primary</w:t>
      </w:r>
      <w:r w:rsidRPr="00B248FE">
        <w:rPr>
          <w:rFonts w:asciiTheme="minorHAnsi" w:hAnsiTheme="minorHAnsi" w:cstheme="minorHAnsi"/>
          <w:lang w:val="en-US"/>
        </w:rPr>
        <w:t xml:space="preserve"> </w:t>
      </w:r>
      <w:r>
        <w:rPr>
          <w:rFonts w:asciiTheme="minorHAnsi" w:hAnsiTheme="minorHAnsi" w:cstheme="minorHAnsi"/>
          <w:lang w:val="en-US"/>
        </w:rPr>
        <w:t>benefit</w:t>
      </w:r>
      <w:r w:rsidRPr="00B248FE">
        <w:rPr>
          <w:rFonts w:asciiTheme="minorHAnsi" w:hAnsiTheme="minorHAnsi" w:cstheme="minorHAnsi"/>
          <w:lang w:val="en-US"/>
        </w:rPr>
        <w:t xml:space="preserve"> </w:t>
      </w:r>
      <w:r>
        <w:rPr>
          <w:rFonts w:asciiTheme="minorHAnsi" w:hAnsiTheme="minorHAnsi" w:cstheme="minorHAnsi"/>
          <w:lang w:val="en-US"/>
        </w:rPr>
        <w:t>is</w:t>
      </w:r>
      <w:r w:rsidRPr="00B248FE">
        <w:rPr>
          <w:rFonts w:asciiTheme="minorHAnsi" w:hAnsiTheme="minorHAnsi" w:cstheme="minorHAnsi"/>
          <w:lang w:val="en-US"/>
        </w:rPr>
        <w:t xml:space="preserve"> </w:t>
      </w:r>
      <w:r>
        <w:rPr>
          <w:rFonts w:asciiTheme="minorHAnsi" w:hAnsiTheme="minorHAnsi" w:cstheme="minorHAnsi"/>
          <w:lang w:val="en-US"/>
        </w:rPr>
        <w:t>devoting</w:t>
      </w:r>
      <w:r w:rsidRPr="00B248FE">
        <w:rPr>
          <w:rFonts w:asciiTheme="minorHAnsi" w:hAnsiTheme="minorHAnsi" w:cstheme="minorHAnsi"/>
          <w:lang w:val="en-US"/>
        </w:rPr>
        <w:t xml:space="preserve"> </w:t>
      </w:r>
      <w:r>
        <w:rPr>
          <w:rFonts w:asciiTheme="minorHAnsi" w:hAnsiTheme="minorHAnsi" w:cstheme="minorHAnsi"/>
          <w:lang w:val="en-US"/>
        </w:rPr>
        <w:t>more</w:t>
      </w:r>
      <w:r w:rsidRPr="00B248FE">
        <w:rPr>
          <w:rFonts w:asciiTheme="minorHAnsi" w:hAnsiTheme="minorHAnsi" w:cstheme="minorHAnsi"/>
          <w:lang w:val="en-US"/>
        </w:rPr>
        <w:t xml:space="preserve"> </w:t>
      </w:r>
      <w:r>
        <w:rPr>
          <w:rFonts w:asciiTheme="minorHAnsi" w:hAnsiTheme="minorHAnsi" w:cstheme="minorHAnsi"/>
          <w:lang w:val="en-US"/>
        </w:rPr>
        <w:t>undistracted</w:t>
      </w:r>
      <w:r w:rsidRPr="00B248FE">
        <w:rPr>
          <w:rFonts w:asciiTheme="minorHAnsi" w:hAnsiTheme="minorHAnsi" w:cstheme="minorHAnsi"/>
          <w:lang w:val="en-US"/>
        </w:rPr>
        <w:t xml:space="preserve"> </w:t>
      </w:r>
      <w:r>
        <w:rPr>
          <w:rFonts w:asciiTheme="minorHAnsi" w:hAnsiTheme="minorHAnsi" w:cstheme="minorHAnsi"/>
          <w:lang w:val="en-US"/>
        </w:rPr>
        <w:t>attention</w:t>
      </w:r>
      <w:r w:rsidRPr="00B248FE">
        <w:rPr>
          <w:rFonts w:asciiTheme="minorHAnsi" w:hAnsiTheme="minorHAnsi" w:cstheme="minorHAnsi"/>
          <w:lang w:val="en-US"/>
        </w:rPr>
        <w:t xml:space="preserve"> </w:t>
      </w:r>
      <w:r>
        <w:rPr>
          <w:rFonts w:asciiTheme="minorHAnsi" w:hAnsiTheme="minorHAnsi" w:cstheme="minorHAnsi"/>
          <w:lang w:val="en-US"/>
        </w:rPr>
        <w:t>to</w:t>
      </w:r>
      <w:r w:rsidRPr="00B248FE">
        <w:rPr>
          <w:rFonts w:asciiTheme="minorHAnsi" w:hAnsiTheme="minorHAnsi" w:cstheme="minorHAnsi"/>
          <w:lang w:val="en-US"/>
        </w:rPr>
        <w:t xml:space="preserve"> </w:t>
      </w:r>
      <w:r>
        <w:rPr>
          <w:rFonts w:asciiTheme="minorHAnsi" w:hAnsiTheme="minorHAnsi" w:cstheme="minorHAnsi"/>
          <w:lang w:val="en-US"/>
        </w:rPr>
        <w:t>the</w:t>
      </w:r>
      <w:r w:rsidRPr="00B248FE">
        <w:rPr>
          <w:rFonts w:asciiTheme="minorHAnsi" w:hAnsiTheme="minorHAnsi" w:cstheme="minorHAnsi"/>
          <w:lang w:val="en-US"/>
        </w:rPr>
        <w:t xml:space="preserve"> </w:t>
      </w:r>
      <w:r>
        <w:rPr>
          <w:rFonts w:asciiTheme="minorHAnsi" w:hAnsiTheme="minorHAnsi" w:cstheme="minorHAnsi"/>
          <w:lang w:val="en-US"/>
        </w:rPr>
        <w:t>Lord and the things of God. The</w:t>
      </w:r>
      <w:r w:rsidRPr="00B248FE">
        <w:rPr>
          <w:rFonts w:asciiTheme="minorHAnsi" w:hAnsiTheme="minorHAnsi" w:cstheme="minorHAnsi"/>
          <w:lang w:val="en-US"/>
        </w:rPr>
        <w:t xml:space="preserve"> </w:t>
      </w:r>
      <w:r>
        <w:rPr>
          <w:rFonts w:asciiTheme="minorHAnsi" w:hAnsiTheme="minorHAnsi" w:cstheme="minorHAnsi"/>
          <w:lang w:val="en-US"/>
        </w:rPr>
        <w:t>book</w:t>
      </w:r>
      <w:r w:rsidRPr="00B248FE">
        <w:rPr>
          <w:rFonts w:asciiTheme="minorHAnsi" w:hAnsiTheme="minorHAnsi" w:cstheme="minorHAnsi"/>
          <w:lang w:val="en-US"/>
        </w:rPr>
        <w:t xml:space="preserve"> </w:t>
      </w:r>
      <w:r>
        <w:rPr>
          <w:rFonts w:asciiTheme="minorHAnsi" w:hAnsiTheme="minorHAnsi" w:cstheme="minorHAnsi"/>
          <w:lang w:val="en-US"/>
        </w:rPr>
        <w:t>of</w:t>
      </w:r>
      <w:r w:rsidRPr="00B248FE">
        <w:rPr>
          <w:rFonts w:asciiTheme="minorHAnsi" w:hAnsiTheme="minorHAnsi" w:cstheme="minorHAnsi"/>
          <w:lang w:val="en-US"/>
        </w:rPr>
        <w:t xml:space="preserve"> </w:t>
      </w:r>
      <w:r>
        <w:rPr>
          <w:rFonts w:asciiTheme="minorHAnsi" w:hAnsiTheme="minorHAnsi" w:cstheme="minorHAnsi"/>
          <w:lang w:val="en-US"/>
        </w:rPr>
        <w:t>Acts</w:t>
      </w:r>
      <w:r w:rsidRPr="00B248FE">
        <w:rPr>
          <w:rFonts w:asciiTheme="minorHAnsi" w:hAnsiTheme="minorHAnsi" w:cstheme="minorHAnsi"/>
          <w:lang w:val="en-US"/>
        </w:rPr>
        <w:t xml:space="preserve"> </w:t>
      </w:r>
      <w:r>
        <w:rPr>
          <w:rFonts w:asciiTheme="minorHAnsi" w:hAnsiTheme="minorHAnsi" w:cstheme="minorHAnsi"/>
          <w:lang w:val="en-US"/>
        </w:rPr>
        <w:t>gives</w:t>
      </w:r>
      <w:r w:rsidRPr="00B248FE">
        <w:rPr>
          <w:rFonts w:asciiTheme="minorHAnsi" w:hAnsiTheme="minorHAnsi" w:cstheme="minorHAnsi"/>
          <w:lang w:val="en-US"/>
        </w:rPr>
        <w:t xml:space="preserve"> </w:t>
      </w:r>
      <w:r>
        <w:rPr>
          <w:rFonts w:asciiTheme="minorHAnsi" w:hAnsiTheme="minorHAnsi" w:cstheme="minorHAnsi"/>
          <w:lang w:val="en-US"/>
        </w:rPr>
        <w:t>an</w:t>
      </w:r>
      <w:r w:rsidRPr="00B248FE">
        <w:rPr>
          <w:rFonts w:asciiTheme="minorHAnsi" w:hAnsiTheme="minorHAnsi" w:cstheme="minorHAnsi"/>
          <w:lang w:val="en-US"/>
        </w:rPr>
        <w:t xml:space="preserve"> </w:t>
      </w:r>
      <w:r>
        <w:rPr>
          <w:rFonts w:asciiTheme="minorHAnsi" w:hAnsiTheme="minorHAnsi" w:cstheme="minorHAnsi"/>
          <w:lang w:val="en-US"/>
        </w:rPr>
        <w:t>example</w:t>
      </w:r>
      <w:r w:rsidRPr="00B248FE">
        <w:rPr>
          <w:rFonts w:asciiTheme="minorHAnsi" w:hAnsiTheme="minorHAnsi" w:cstheme="minorHAnsi"/>
          <w:lang w:val="en-US"/>
        </w:rPr>
        <w:t xml:space="preserve"> </w:t>
      </w:r>
      <w:r>
        <w:rPr>
          <w:rFonts w:asciiTheme="minorHAnsi" w:hAnsiTheme="minorHAnsi" w:cstheme="minorHAnsi"/>
          <w:lang w:val="en-US"/>
        </w:rPr>
        <w:t>of the four virgin daughters of Phillip, who prophesied</w:t>
      </w:r>
      <w:r w:rsidRPr="00B248FE">
        <w:rPr>
          <w:rFonts w:asciiTheme="minorHAnsi" w:hAnsiTheme="minorHAnsi" w:cstheme="minorHAnsi"/>
          <w:lang w:val="en-US"/>
        </w:rPr>
        <w:t xml:space="preserve"> (Acts 21:9). </w:t>
      </w:r>
    </w:p>
    <w:p w:rsidR="0014238C" w:rsidRPr="000F13A7" w:rsidRDefault="0014238C" w:rsidP="0014238C">
      <w:pPr>
        <w:ind w:firstLine="425"/>
        <w:rPr>
          <w:rFonts w:asciiTheme="minorHAnsi" w:hAnsiTheme="minorHAnsi" w:cstheme="minorHAnsi"/>
          <w:lang w:val="en-US"/>
        </w:rPr>
      </w:pPr>
      <w:r>
        <w:rPr>
          <w:rFonts w:asciiTheme="minorHAnsi" w:hAnsiTheme="minorHAnsi" w:cstheme="minorHAnsi"/>
          <w:lang w:val="en-US"/>
        </w:rPr>
        <w:t>The</w:t>
      </w:r>
      <w:r w:rsidRPr="00103EE0">
        <w:rPr>
          <w:rFonts w:asciiTheme="minorHAnsi" w:hAnsiTheme="minorHAnsi" w:cstheme="minorHAnsi"/>
          <w:lang w:val="en-US"/>
        </w:rPr>
        <w:t xml:space="preserve"> </w:t>
      </w:r>
      <w:r>
        <w:rPr>
          <w:rFonts w:asciiTheme="minorHAnsi" w:hAnsiTheme="minorHAnsi" w:cstheme="minorHAnsi"/>
          <w:lang w:val="en-US"/>
        </w:rPr>
        <w:t>Bible</w:t>
      </w:r>
      <w:r w:rsidRPr="00103EE0">
        <w:rPr>
          <w:rFonts w:asciiTheme="minorHAnsi" w:hAnsiTheme="minorHAnsi" w:cstheme="minorHAnsi"/>
          <w:lang w:val="en-US"/>
        </w:rPr>
        <w:t xml:space="preserve"> </w:t>
      </w:r>
      <w:r>
        <w:rPr>
          <w:rFonts w:asciiTheme="minorHAnsi" w:hAnsiTheme="minorHAnsi" w:cstheme="minorHAnsi"/>
          <w:lang w:val="en-US"/>
        </w:rPr>
        <w:t>reveals</w:t>
      </w:r>
      <w:r w:rsidRPr="00103EE0">
        <w:rPr>
          <w:rFonts w:asciiTheme="minorHAnsi" w:hAnsiTheme="minorHAnsi" w:cstheme="minorHAnsi"/>
          <w:lang w:val="en-US"/>
        </w:rPr>
        <w:t xml:space="preserve"> </w:t>
      </w:r>
      <w:r>
        <w:rPr>
          <w:rFonts w:asciiTheme="minorHAnsi" w:hAnsiTheme="minorHAnsi" w:cstheme="minorHAnsi"/>
          <w:lang w:val="en-US"/>
        </w:rPr>
        <w:t>that</w:t>
      </w:r>
      <w:r w:rsidRPr="00103EE0">
        <w:rPr>
          <w:rFonts w:asciiTheme="minorHAnsi" w:hAnsiTheme="minorHAnsi" w:cstheme="minorHAnsi"/>
          <w:lang w:val="en-US"/>
        </w:rPr>
        <w:t xml:space="preserve"> </w:t>
      </w:r>
      <w:r>
        <w:rPr>
          <w:rFonts w:asciiTheme="minorHAnsi" w:hAnsiTheme="minorHAnsi" w:cstheme="minorHAnsi"/>
          <w:lang w:val="en-US"/>
        </w:rPr>
        <w:t>the</w:t>
      </w:r>
      <w:r w:rsidRPr="00103EE0">
        <w:rPr>
          <w:rFonts w:asciiTheme="minorHAnsi" w:hAnsiTheme="minorHAnsi" w:cstheme="minorHAnsi"/>
          <w:lang w:val="en-US"/>
        </w:rPr>
        <w:t xml:space="preserve"> </w:t>
      </w:r>
      <w:r>
        <w:rPr>
          <w:rFonts w:asciiTheme="minorHAnsi" w:hAnsiTheme="minorHAnsi" w:cstheme="minorHAnsi"/>
          <w:lang w:val="en-US"/>
        </w:rPr>
        <w:t>ability to remain single is a gift from God</w:t>
      </w:r>
      <w:r w:rsidRPr="00103EE0">
        <w:rPr>
          <w:rFonts w:asciiTheme="minorHAnsi" w:hAnsiTheme="minorHAnsi" w:cstheme="minorHAnsi"/>
          <w:lang w:val="en-US"/>
        </w:rPr>
        <w:t xml:space="preserve"> (1 </w:t>
      </w:r>
      <w:proofErr w:type="spellStart"/>
      <w:r w:rsidRPr="00103EE0">
        <w:rPr>
          <w:rFonts w:asciiTheme="minorHAnsi" w:hAnsiTheme="minorHAnsi" w:cstheme="minorHAnsi"/>
          <w:lang w:val="en-US"/>
        </w:rPr>
        <w:t>Cor</w:t>
      </w:r>
      <w:proofErr w:type="spellEnd"/>
      <w:r w:rsidRPr="00103EE0">
        <w:rPr>
          <w:rFonts w:asciiTheme="minorHAnsi" w:hAnsiTheme="minorHAnsi" w:cstheme="minorHAnsi"/>
          <w:lang w:val="en-US"/>
        </w:rPr>
        <w:t xml:space="preserve"> 7:7; Matt 19:11). </w:t>
      </w:r>
      <w:r>
        <w:rPr>
          <w:rFonts w:asciiTheme="minorHAnsi" w:hAnsiTheme="minorHAnsi" w:cstheme="minorHAnsi"/>
          <w:lang w:val="en-US"/>
        </w:rPr>
        <w:t>The natural human tendency is to desire</w:t>
      </w:r>
      <w:r w:rsidRPr="00103EE0">
        <w:rPr>
          <w:rFonts w:asciiTheme="minorHAnsi" w:hAnsiTheme="minorHAnsi" w:cstheme="minorHAnsi"/>
          <w:lang w:val="en-US"/>
        </w:rPr>
        <w:t xml:space="preserve"> </w:t>
      </w:r>
      <w:r>
        <w:rPr>
          <w:rFonts w:asciiTheme="minorHAnsi" w:hAnsiTheme="minorHAnsi" w:cstheme="minorHAnsi"/>
          <w:lang w:val="en-US"/>
        </w:rPr>
        <w:t>intimate</w:t>
      </w:r>
      <w:r w:rsidRPr="00103EE0">
        <w:rPr>
          <w:rFonts w:asciiTheme="minorHAnsi" w:hAnsiTheme="minorHAnsi" w:cstheme="minorHAnsi"/>
          <w:lang w:val="en-US"/>
        </w:rPr>
        <w:t xml:space="preserve"> </w:t>
      </w:r>
      <w:r>
        <w:rPr>
          <w:rFonts w:asciiTheme="minorHAnsi" w:hAnsiTheme="minorHAnsi" w:cstheme="minorHAnsi"/>
          <w:lang w:val="en-US"/>
        </w:rPr>
        <w:t>relations</w:t>
      </w:r>
      <w:r w:rsidRPr="00103EE0">
        <w:rPr>
          <w:rFonts w:asciiTheme="minorHAnsi" w:hAnsiTheme="minorHAnsi" w:cstheme="minorHAnsi"/>
          <w:lang w:val="en-US"/>
        </w:rPr>
        <w:t xml:space="preserve"> </w:t>
      </w:r>
      <w:r>
        <w:rPr>
          <w:rFonts w:asciiTheme="minorHAnsi" w:hAnsiTheme="minorHAnsi" w:cstheme="minorHAnsi"/>
          <w:lang w:val="en-US"/>
        </w:rPr>
        <w:t>with</w:t>
      </w:r>
      <w:r w:rsidRPr="00103EE0">
        <w:rPr>
          <w:rFonts w:asciiTheme="minorHAnsi" w:hAnsiTheme="minorHAnsi" w:cstheme="minorHAnsi"/>
          <w:lang w:val="en-US"/>
        </w:rPr>
        <w:t xml:space="preserve"> </w:t>
      </w:r>
      <w:r>
        <w:rPr>
          <w:rFonts w:asciiTheme="minorHAnsi" w:hAnsiTheme="minorHAnsi" w:cstheme="minorHAnsi"/>
          <w:lang w:val="en-US"/>
        </w:rPr>
        <w:t>the opposite sex. Therefore</w:t>
      </w:r>
      <w:r w:rsidRPr="00103EE0">
        <w:rPr>
          <w:rFonts w:asciiTheme="minorHAnsi" w:hAnsiTheme="minorHAnsi" w:cstheme="minorHAnsi"/>
          <w:lang w:val="en-US"/>
        </w:rPr>
        <w:t xml:space="preserve">, </w:t>
      </w:r>
      <w:r>
        <w:rPr>
          <w:rFonts w:asciiTheme="minorHAnsi" w:hAnsiTheme="minorHAnsi" w:cstheme="minorHAnsi"/>
          <w:lang w:val="en-US"/>
        </w:rPr>
        <w:t>to</w:t>
      </w:r>
      <w:r w:rsidRPr="00103EE0">
        <w:rPr>
          <w:rFonts w:asciiTheme="minorHAnsi" w:hAnsiTheme="minorHAnsi" w:cstheme="minorHAnsi"/>
          <w:lang w:val="en-US"/>
        </w:rPr>
        <w:t xml:space="preserve"> </w:t>
      </w:r>
      <w:r>
        <w:rPr>
          <w:rFonts w:asciiTheme="minorHAnsi" w:hAnsiTheme="minorHAnsi" w:cstheme="minorHAnsi"/>
          <w:lang w:val="en-US"/>
        </w:rPr>
        <w:t>counteract</w:t>
      </w:r>
      <w:r w:rsidRPr="00103EE0">
        <w:rPr>
          <w:rFonts w:asciiTheme="minorHAnsi" w:hAnsiTheme="minorHAnsi" w:cstheme="minorHAnsi"/>
          <w:lang w:val="en-US"/>
        </w:rPr>
        <w:t xml:space="preserve"> </w:t>
      </w:r>
      <w:r>
        <w:rPr>
          <w:rFonts w:asciiTheme="minorHAnsi" w:hAnsiTheme="minorHAnsi" w:cstheme="minorHAnsi"/>
          <w:lang w:val="en-US"/>
        </w:rPr>
        <w:t>that</w:t>
      </w:r>
      <w:r w:rsidRPr="00103EE0">
        <w:rPr>
          <w:rFonts w:asciiTheme="minorHAnsi" w:hAnsiTheme="minorHAnsi" w:cstheme="minorHAnsi"/>
          <w:lang w:val="en-US"/>
        </w:rPr>
        <w:t xml:space="preserve"> </w:t>
      </w:r>
      <w:r>
        <w:rPr>
          <w:rFonts w:asciiTheme="minorHAnsi" w:hAnsiTheme="minorHAnsi" w:cstheme="minorHAnsi"/>
          <w:lang w:val="en-US"/>
        </w:rPr>
        <w:t>tendency</w:t>
      </w:r>
      <w:r w:rsidRPr="00103EE0">
        <w:rPr>
          <w:rFonts w:asciiTheme="minorHAnsi" w:hAnsiTheme="minorHAnsi" w:cstheme="minorHAnsi"/>
          <w:lang w:val="en-US"/>
        </w:rPr>
        <w:t xml:space="preserve"> </w:t>
      </w:r>
      <w:r>
        <w:rPr>
          <w:rFonts w:asciiTheme="minorHAnsi" w:hAnsiTheme="minorHAnsi" w:cstheme="minorHAnsi"/>
          <w:lang w:val="en-US"/>
        </w:rPr>
        <w:t>God</w:t>
      </w:r>
      <w:r w:rsidRPr="00103EE0">
        <w:rPr>
          <w:rFonts w:asciiTheme="minorHAnsi" w:hAnsiTheme="minorHAnsi" w:cstheme="minorHAnsi"/>
          <w:lang w:val="en-US"/>
        </w:rPr>
        <w:t xml:space="preserve"> </w:t>
      </w:r>
      <w:r>
        <w:rPr>
          <w:rFonts w:asciiTheme="minorHAnsi" w:hAnsiTheme="minorHAnsi" w:cstheme="minorHAnsi"/>
          <w:lang w:val="en-US"/>
        </w:rPr>
        <w:t>must</w:t>
      </w:r>
      <w:r w:rsidRPr="00103EE0">
        <w:rPr>
          <w:rFonts w:asciiTheme="minorHAnsi" w:hAnsiTheme="minorHAnsi" w:cstheme="minorHAnsi"/>
          <w:lang w:val="en-US"/>
        </w:rPr>
        <w:t xml:space="preserve"> </w:t>
      </w:r>
      <w:r>
        <w:rPr>
          <w:rFonts w:asciiTheme="minorHAnsi" w:hAnsiTheme="minorHAnsi" w:cstheme="minorHAnsi"/>
          <w:lang w:val="en-US"/>
        </w:rPr>
        <w:t>provide</w:t>
      </w:r>
      <w:r w:rsidRPr="00103EE0">
        <w:rPr>
          <w:rFonts w:asciiTheme="minorHAnsi" w:hAnsiTheme="minorHAnsi" w:cstheme="minorHAnsi"/>
          <w:lang w:val="en-US"/>
        </w:rPr>
        <w:t xml:space="preserve"> </w:t>
      </w:r>
      <w:r>
        <w:rPr>
          <w:rFonts w:asciiTheme="minorHAnsi" w:hAnsiTheme="minorHAnsi" w:cstheme="minorHAnsi"/>
          <w:lang w:val="en-US"/>
        </w:rPr>
        <w:t>supernatural</w:t>
      </w:r>
      <w:r w:rsidRPr="00103EE0">
        <w:rPr>
          <w:rFonts w:asciiTheme="minorHAnsi" w:hAnsiTheme="minorHAnsi" w:cstheme="minorHAnsi"/>
          <w:lang w:val="en-US"/>
        </w:rPr>
        <w:t xml:space="preserve"> </w:t>
      </w:r>
      <w:r>
        <w:rPr>
          <w:rFonts w:asciiTheme="minorHAnsi" w:hAnsiTheme="minorHAnsi" w:cstheme="minorHAnsi"/>
          <w:lang w:val="en-US"/>
        </w:rPr>
        <w:t xml:space="preserve">grace in order for one to live comfortably in that state. </w:t>
      </w:r>
    </w:p>
    <w:p w:rsidR="0014238C" w:rsidRPr="00103EE0" w:rsidRDefault="0014238C" w:rsidP="0014238C">
      <w:pPr>
        <w:ind w:firstLine="425"/>
        <w:rPr>
          <w:rFonts w:asciiTheme="minorHAnsi" w:hAnsiTheme="minorHAnsi" w:cstheme="minorHAnsi"/>
          <w:lang w:val="en-US"/>
        </w:rPr>
      </w:pPr>
      <w:r>
        <w:rPr>
          <w:rFonts w:asciiTheme="minorHAnsi" w:hAnsiTheme="minorHAnsi" w:cstheme="minorHAnsi"/>
          <w:lang w:val="en-US"/>
        </w:rPr>
        <w:t>The</w:t>
      </w:r>
      <w:r w:rsidRPr="00103EE0">
        <w:rPr>
          <w:rFonts w:asciiTheme="minorHAnsi" w:hAnsiTheme="minorHAnsi" w:cstheme="minorHAnsi"/>
          <w:lang w:val="en-US"/>
        </w:rPr>
        <w:t xml:space="preserve"> </w:t>
      </w:r>
      <w:r>
        <w:rPr>
          <w:rFonts w:asciiTheme="minorHAnsi" w:hAnsiTheme="minorHAnsi" w:cstheme="minorHAnsi"/>
          <w:lang w:val="en-US"/>
        </w:rPr>
        <w:t>Catechism</w:t>
      </w:r>
      <w:r w:rsidRPr="00103EE0">
        <w:rPr>
          <w:rFonts w:asciiTheme="minorHAnsi" w:hAnsiTheme="minorHAnsi" w:cstheme="minorHAnsi"/>
          <w:lang w:val="en-US"/>
        </w:rPr>
        <w:t xml:space="preserve"> </w:t>
      </w:r>
      <w:r>
        <w:rPr>
          <w:rFonts w:asciiTheme="minorHAnsi" w:hAnsiTheme="minorHAnsi" w:cstheme="minorHAnsi"/>
          <w:lang w:val="en-US"/>
        </w:rPr>
        <w:t>of</w:t>
      </w:r>
      <w:r w:rsidRPr="00103EE0">
        <w:rPr>
          <w:rFonts w:asciiTheme="minorHAnsi" w:hAnsiTheme="minorHAnsi" w:cstheme="minorHAnsi"/>
          <w:lang w:val="en-US"/>
        </w:rPr>
        <w:t xml:space="preserve"> </w:t>
      </w:r>
      <w:r>
        <w:rPr>
          <w:rFonts w:asciiTheme="minorHAnsi" w:hAnsiTheme="minorHAnsi" w:cstheme="minorHAnsi"/>
          <w:lang w:val="en-US"/>
        </w:rPr>
        <w:t>the</w:t>
      </w:r>
      <w:r w:rsidRPr="00103EE0">
        <w:rPr>
          <w:rFonts w:asciiTheme="minorHAnsi" w:hAnsiTheme="minorHAnsi" w:cstheme="minorHAnsi"/>
          <w:lang w:val="en-US"/>
        </w:rPr>
        <w:t xml:space="preserve"> </w:t>
      </w:r>
      <w:r>
        <w:rPr>
          <w:rFonts w:asciiTheme="minorHAnsi" w:hAnsiTheme="minorHAnsi" w:cstheme="minorHAnsi"/>
          <w:lang w:val="en-US"/>
        </w:rPr>
        <w:t>Catholic</w:t>
      </w:r>
      <w:r w:rsidRPr="00103EE0">
        <w:rPr>
          <w:rFonts w:asciiTheme="minorHAnsi" w:hAnsiTheme="minorHAnsi" w:cstheme="minorHAnsi"/>
          <w:lang w:val="en-US"/>
        </w:rPr>
        <w:t xml:space="preserve"> </w:t>
      </w:r>
      <w:r>
        <w:rPr>
          <w:rFonts w:asciiTheme="minorHAnsi" w:hAnsiTheme="minorHAnsi" w:cstheme="minorHAnsi"/>
          <w:lang w:val="en-US"/>
        </w:rPr>
        <w:t>Church</w:t>
      </w:r>
      <w:r w:rsidRPr="00103EE0">
        <w:rPr>
          <w:rFonts w:asciiTheme="minorHAnsi" w:hAnsiTheme="minorHAnsi" w:cstheme="minorHAnsi"/>
          <w:lang w:val="en-US"/>
        </w:rPr>
        <w:t xml:space="preserve"> </w:t>
      </w:r>
      <w:r>
        <w:rPr>
          <w:rFonts w:asciiTheme="minorHAnsi" w:hAnsiTheme="minorHAnsi" w:cstheme="minorHAnsi"/>
          <w:lang w:val="en-US"/>
        </w:rPr>
        <w:t>also affirms</w:t>
      </w:r>
      <w:r w:rsidRPr="00103EE0">
        <w:rPr>
          <w:rFonts w:asciiTheme="minorHAnsi" w:hAnsiTheme="minorHAnsi" w:cstheme="minorHAnsi"/>
          <w:lang w:val="en-US"/>
        </w:rPr>
        <w:t xml:space="preserve"> </w:t>
      </w:r>
      <w:r>
        <w:rPr>
          <w:rFonts w:asciiTheme="minorHAnsi" w:hAnsiTheme="minorHAnsi" w:cstheme="minorHAnsi"/>
          <w:lang w:val="en-US"/>
        </w:rPr>
        <w:t>that “virginity</w:t>
      </w:r>
      <w:r w:rsidRPr="00103EE0">
        <w:rPr>
          <w:rFonts w:asciiTheme="minorHAnsi" w:hAnsiTheme="minorHAnsi" w:cstheme="minorHAnsi"/>
          <w:lang w:val="en-US"/>
        </w:rPr>
        <w:t xml:space="preserve"> </w:t>
      </w:r>
      <w:r>
        <w:rPr>
          <w:rFonts w:asciiTheme="minorHAnsi" w:hAnsiTheme="minorHAnsi" w:cstheme="minorHAnsi"/>
          <w:lang w:val="en-US"/>
        </w:rPr>
        <w:t>for</w:t>
      </w:r>
      <w:r w:rsidRPr="00103EE0">
        <w:rPr>
          <w:rFonts w:asciiTheme="minorHAnsi" w:hAnsiTheme="minorHAnsi" w:cstheme="minorHAnsi"/>
          <w:lang w:val="en-US"/>
        </w:rPr>
        <w:t xml:space="preserve"> </w:t>
      </w:r>
      <w:r>
        <w:rPr>
          <w:rFonts w:asciiTheme="minorHAnsi" w:hAnsiTheme="minorHAnsi" w:cstheme="minorHAnsi"/>
          <w:lang w:val="en-US"/>
        </w:rPr>
        <w:t>the</w:t>
      </w:r>
      <w:r w:rsidRPr="00103EE0">
        <w:rPr>
          <w:rFonts w:asciiTheme="minorHAnsi" w:hAnsiTheme="minorHAnsi" w:cstheme="minorHAnsi"/>
          <w:lang w:val="en-US"/>
        </w:rPr>
        <w:t xml:space="preserve"> </w:t>
      </w:r>
      <w:r>
        <w:rPr>
          <w:rFonts w:asciiTheme="minorHAnsi" w:hAnsiTheme="minorHAnsi" w:cstheme="minorHAnsi"/>
          <w:lang w:val="en-US"/>
        </w:rPr>
        <w:t>Kingdom</w:t>
      </w:r>
      <w:r w:rsidRPr="00103EE0">
        <w:rPr>
          <w:rFonts w:asciiTheme="minorHAnsi" w:hAnsiTheme="minorHAnsi" w:cstheme="minorHAnsi"/>
          <w:lang w:val="en-US"/>
        </w:rPr>
        <w:t xml:space="preserve"> </w:t>
      </w:r>
      <w:r>
        <w:rPr>
          <w:rFonts w:asciiTheme="minorHAnsi" w:hAnsiTheme="minorHAnsi" w:cstheme="minorHAnsi"/>
          <w:lang w:val="en-US"/>
        </w:rPr>
        <w:t>of</w:t>
      </w:r>
      <w:r w:rsidRPr="00103EE0">
        <w:rPr>
          <w:rFonts w:asciiTheme="minorHAnsi" w:hAnsiTheme="minorHAnsi" w:cstheme="minorHAnsi"/>
          <w:lang w:val="en-US"/>
        </w:rPr>
        <w:t xml:space="preserve"> </w:t>
      </w:r>
      <w:r>
        <w:rPr>
          <w:rFonts w:asciiTheme="minorHAnsi" w:hAnsiTheme="minorHAnsi" w:cstheme="minorHAnsi"/>
          <w:lang w:val="en-US"/>
        </w:rPr>
        <w:t>God</w:t>
      </w:r>
      <w:r w:rsidRPr="00103EE0">
        <w:rPr>
          <w:rFonts w:asciiTheme="minorHAnsi" w:hAnsiTheme="minorHAnsi" w:cstheme="minorHAnsi"/>
          <w:lang w:val="en-US"/>
        </w:rPr>
        <w:t xml:space="preserve"> </w:t>
      </w:r>
      <w:r>
        <w:rPr>
          <w:rFonts w:asciiTheme="minorHAnsi" w:hAnsiTheme="minorHAnsi" w:cstheme="minorHAnsi"/>
          <w:lang w:val="en-US"/>
        </w:rPr>
        <w:t>come(s)</w:t>
      </w:r>
      <w:r w:rsidRPr="00103EE0">
        <w:rPr>
          <w:rFonts w:asciiTheme="minorHAnsi" w:hAnsiTheme="minorHAnsi" w:cstheme="minorHAnsi"/>
          <w:lang w:val="en-US"/>
        </w:rPr>
        <w:t xml:space="preserve"> </w:t>
      </w:r>
      <w:r>
        <w:rPr>
          <w:rFonts w:asciiTheme="minorHAnsi" w:hAnsiTheme="minorHAnsi" w:cstheme="minorHAnsi"/>
          <w:lang w:val="en-US"/>
        </w:rPr>
        <w:t>from</w:t>
      </w:r>
      <w:r w:rsidRPr="00103EE0">
        <w:rPr>
          <w:rFonts w:asciiTheme="minorHAnsi" w:hAnsiTheme="minorHAnsi" w:cstheme="minorHAnsi"/>
          <w:lang w:val="en-US"/>
        </w:rPr>
        <w:t xml:space="preserve"> </w:t>
      </w:r>
      <w:r>
        <w:rPr>
          <w:rFonts w:asciiTheme="minorHAnsi" w:hAnsiTheme="minorHAnsi" w:cstheme="minorHAnsi"/>
          <w:lang w:val="en-US"/>
        </w:rPr>
        <w:t>the</w:t>
      </w:r>
      <w:r w:rsidRPr="00103EE0">
        <w:rPr>
          <w:rFonts w:asciiTheme="minorHAnsi" w:hAnsiTheme="minorHAnsi" w:cstheme="minorHAnsi"/>
          <w:lang w:val="en-US"/>
        </w:rPr>
        <w:t xml:space="preserve"> </w:t>
      </w:r>
      <w:r>
        <w:rPr>
          <w:rFonts w:asciiTheme="minorHAnsi" w:hAnsiTheme="minorHAnsi" w:cstheme="minorHAnsi"/>
          <w:lang w:val="en-US"/>
        </w:rPr>
        <w:t>Lord</w:t>
      </w:r>
      <w:r w:rsidRPr="00103EE0">
        <w:rPr>
          <w:rFonts w:asciiTheme="minorHAnsi" w:hAnsiTheme="minorHAnsi" w:cstheme="minorHAnsi"/>
          <w:lang w:val="en-US"/>
        </w:rPr>
        <w:t xml:space="preserve"> </w:t>
      </w:r>
      <w:r>
        <w:rPr>
          <w:rFonts w:asciiTheme="minorHAnsi" w:hAnsiTheme="minorHAnsi" w:cstheme="minorHAnsi"/>
          <w:lang w:val="en-US"/>
        </w:rPr>
        <w:t>himself</w:t>
      </w:r>
      <w:r w:rsidRPr="00103EE0">
        <w:rPr>
          <w:rFonts w:asciiTheme="minorHAnsi" w:hAnsiTheme="minorHAnsi" w:cstheme="minorHAnsi"/>
          <w:lang w:val="en-US"/>
        </w:rPr>
        <w:t xml:space="preserve">. </w:t>
      </w:r>
      <w:r>
        <w:rPr>
          <w:rFonts w:asciiTheme="minorHAnsi" w:hAnsiTheme="minorHAnsi" w:cstheme="minorHAnsi"/>
          <w:lang w:val="en-US"/>
        </w:rPr>
        <w:t>It</w:t>
      </w:r>
      <w:r w:rsidRPr="00103EE0">
        <w:rPr>
          <w:rFonts w:asciiTheme="minorHAnsi" w:hAnsiTheme="minorHAnsi" w:cstheme="minorHAnsi"/>
          <w:lang w:val="en-US"/>
        </w:rPr>
        <w:t xml:space="preserve"> </w:t>
      </w:r>
      <w:r>
        <w:rPr>
          <w:rFonts w:asciiTheme="minorHAnsi" w:hAnsiTheme="minorHAnsi" w:cstheme="minorHAnsi"/>
          <w:lang w:val="en-US"/>
        </w:rPr>
        <w:t>is</w:t>
      </w:r>
      <w:r w:rsidRPr="00103EE0">
        <w:rPr>
          <w:rFonts w:asciiTheme="minorHAnsi" w:hAnsiTheme="minorHAnsi" w:cstheme="minorHAnsi"/>
          <w:lang w:val="en-US"/>
        </w:rPr>
        <w:t xml:space="preserve"> </w:t>
      </w:r>
      <w:r>
        <w:rPr>
          <w:rFonts w:asciiTheme="minorHAnsi" w:hAnsiTheme="minorHAnsi" w:cstheme="minorHAnsi"/>
          <w:lang w:val="en-US"/>
        </w:rPr>
        <w:t>he</w:t>
      </w:r>
      <w:r w:rsidRPr="00103EE0">
        <w:rPr>
          <w:rFonts w:asciiTheme="minorHAnsi" w:hAnsiTheme="minorHAnsi" w:cstheme="minorHAnsi"/>
          <w:lang w:val="en-US"/>
        </w:rPr>
        <w:t xml:space="preserve"> </w:t>
      </w:r>
      <w:r>
        <w:rPr>
          <w:rFonts w:asciiTheme="minorHAnsi" w:hAnsiTheme="minorHAnsi" w:cstheme="minorHAnsi"/>
          <w:lang w:val="en-US"/>
        </w:rPr>
        <w:t>who</w:t>
      </w:r>
      <w:r w:rsidRPr="00103EE0">
        <w:rPr>
          <w:rFonts w:asciiTheme="minorHAnsi" w:hAnsiTheme="minorHAnsi" w:cstheme="minorHAnsi"/>
          <w:lang w:val="en-US"/>
        </w:rPr>
        <w:t xml:space="preserve"> </w:t>
      </w:r>
      <w:r>
        <w:rPr>
          <w:rFonts w:asciiTheme="minorHAnsi" w:hAnsiTheme="minorHAnsi" w:cstheme="minorHAnsi"/>
          <w:lang w:val="en-US"/>
        </w:rPr>
        <w:t>gives</w:t>
      </w:r>
      <w:r w:rsidRPr="00103EE0">
        <w:rPr>
          <w:rFonts w:asciiTheme="minorHAnsi" w:hAnsiTheme="minorHAnsi" w:cstheme="minorHAnsi"/>
          <w:lang w:val="en-US"/>
        </w:rPr>
        <w:t xml:space="preserve"> </w:t>
      </w:r>
      <w:r>
        <w:rPr>
          <w:rFonts w:asciiTheme="minorHAnsi" w:hAnsiTheme="minorHAnsi" w:cstheme="minorHAnsi"/>
          <w:lang w:val="en-US"/>
        </w:rPr>
        <w:t>(it)</w:t>
      </w:r>
      <w:r w:rsidRPr="00103EE0">
        <w:rPr>
          <w:rFonts w:asciiTheme="minorHAnsi" w:hAnsiTheme="minorHAnsi" w:cstheme="minorHAnsi"/>
          <w:lang w:val="en-US"/>
        </w:rPr>
        <w:t xml:space="preserve"> </w:t>
      </w:r>
      <w:r>
        <w:rPr>
          <w:rFonts w:asciiTheme="minorHAnsi" w:hAnsiTheme="minorHAnsi" w:cstheme="minorHAnsi"/>
          <w:lang w:val="en-US"/>
        </w:rPr>
        <w:t>meaning</w:t>
      </w:r>
      <w:r w:rsidRPr="00103EE0">
        <w:rPr>
          <w:rFonts w:asciiTheme="minorHAnsi" w:hAnsiTheme="minorHAnsi" w:cstheme="minorHAnsi"/>
          <w:lang w:val="en-US"/>
        </w:rPr>
        <w:t xml:space="preserve"> </w:t>
      </w:r>
      <w:r>
        <w:rPr>
          <w:rFonts w:asciiTheme="minorHAnsi" w:hAnsiTheme="minorHAnsi" w:cstheme="minorHAnsi"/>
          <w:lang w:val="en-US"/>
        </w:rPr>
        <w:t>and</w:t>
      </w:r>
      <w:r w:rsidRPr="00103EE0">
        <w:rPr>
          <w:rFonts w:asciiTheme="minorHAnsi" w:hAnsiTheme="minorHAnsi" w:cstheme="minorHAnsi"/>
          <w:lang w:val="en-US"/>
        </w:rPr>
        <w:t xml:space="preserve"> </w:t>
      </w:r>
      <w:r>
        <w:rPr>
          <w:rFonts w:asciiTheme="minorHAnsi" w:hAnsiTheme="minorHAnsi" w:cstheme="minorHAnsi"/>
          <w:lang w:val="en-US"/>
        </w:rPr>
        <w:t>grants</w:t>
      </w:r>
      <w:r w:rsidRPr="00103EE0">
        <w:rPr>
          <w:rFonts w:asciiTheme="minorHAnsi" w:hAnsiTheme="minorHAnsi" w:cstheme="minorHAnsi"/>
          <w:lang w:val="en-US"/>
        </w:rPr>
        <w:t xml:space="preserve"> </w:t>
      </w:r>
      <w:r>
        <w:rPr>
          <w:rFonts w:asciiTheme="minorHAnsi" w:hAnsiTheme="minorHAnsi" w:cstheme="minorHAnsi"/>
          <w:lang w:val="en-US"/>
        </w:rPr>
        <w:t>(it)</w:t>
      </w:r>
      <w:r w:rsidRPr="00103EE0">
        <w:rPr>
          <w:rFonts w:asciiTheme="minorHAnsi" w:hAnsiTheme="minorHAnsi" w:cstheme="minorHAnsi"/>
          <w:lang w:val="en-US"/>
        </w:rPr>
        <w:t xml:space="preserve"> </w:t>
      </w:r>
      <w:r>
        <w:rPr>
          <w:rFonts w:asciiTheme="minorHAnsi" w:hAnsiTheme="minorHAnsi" w:cstheme="minorHAnsi"/>
          <w:lang w:val="en-US"/>
        </w:rPr>
        <w:t>the</w:t>
      </w:r>
      <w:r w:rsidRPr="00103EE0">
        <w:rPr>
          <w:rFonts w:asciiTheme="minorHAnsi" w:hAnsiTheme="minorHAnsi" w:cstheme="minorHAnsi"/>
          <w:lang w:val="en-US"/>
        </w:rPr>
        <w:t xml:space="preserve"> </w:t>
      </w:r>
      <w:r>
        <w:rPr>
          <w:rFonts w:asciiTheme="minorHAnsi" w:hAnsiTheme="minorHAnsi" w:cstheme="minorHAnsi"/>
          <w:lang w:val="en-US"/>
        </w:rPr>
        <w:t>grace</w:t>
      </w:r>
      <w:r w:rsidRPr="00103EE0">
        <w:rPr>
          <w:rFonts w:asciiTheme="minorHAnsi" w:hAnsiTheme="minorHAnsi" w:cstheme="minorHAnsi"/>
          <w:lang w:val="en-US"/>
        </w:rPr>
        <w:t xml:space="preserve"> </w:t>
      </w:r>
      <w:r>
        <w:rPr>
          <w:rFonts w:asciiTheme="minorHAnsi" w:hAnsiTheme="minorHAnsi" w:cstheme="minorHAnsi"/>
          <w:lang w:val="en-US"/>
        </w:rPr>
        <w:t>which</w:t>
      </w:r>
      <w:r w:rsidRPr="00103EE0">
        <w:rPr>
          <w:rFonts w:asciiTheme="minorHAnsi" w:hAnsiTheme="minorHAnsi" w:cstheme="minorHAnsi"/>
          <w:lang w:val="en-US"/>
        </w:rPr>
        <w:t xml:space="preserve"> </w:t>
      </w:r>
      <w:r>
        <w:rPr>
          <w:rFonts w:asciiTheme="minorHAnsi" w:hAnsiTheme="minorHAnsi" w:cstheme="minorHAnsi"/>
          <w:lang w:val="en-US"/>
        </w:rPr>
        <w:t>is</w:t>
      </w:r>
      <w:r w:rsidRPr="00103EE0">
        <w:rPr>
          <w:rFonts w:asciiTheme="minorHAnsi" w:hAnsiTheme="minorHAnsi" w:cstheme="minorHAnsi"/>
          <w:lang w:val="en-US"/>
        </w:rPr>
        <w:t xml:space="preserve"> </w:t>
      </w:r>
      <w:r>
        <w:rPr>
          <w:rFonts w:asciiTheme="minorHAnsi" w:hAnsiTheme="minorHAnsi" w:cstheme="minorHAnsi"/>
          <w:lang w:val="en-US"/>
        </w:rPr>
        <w:t>indispensable</w:t>
      </w:r>
      <w:r w:rsidRPr="00103EE0">
        <w:rPr>
          <w:rFonts w:asciiTheme="minorHAnsi" w:hAnsiTheme="minorHAnsi" w:cstheme="minorHAnsi"/>
          <w:lang w:val="en-US"/>
        </w:rPr>
        <w:t xml:space="preserve"> </w:t>
      </w:r>
      <w:r>
        <w:rPr>
          <w:rFonts w:asciiTheme="minorHAnsi" w:hAnsiTheme="minorHAnsi" w:cstheme="minorHAnsi"/>
          <w:lang w:val="en-US"/>
        </w:rPr>
        <w:t>for</w:t>
      </w:r>
      <w:r w:rsidRPr="00103EE0">
        <w:rPr>
          <w:rFonts w:asciiTheme="minorHAnsi" w:hAnsiTheme="minorHAnsi" w:cstheme="minorHAnsi"/>
          <w:lang w:val="en-US"/>
        </w:rPr>
        <w:t xml:space="preserve"> </w:t>
      </w:r>
      <w:r>
        <w:rPr>
          <w:rFonts w:asciiTheme="minorHAnsi" w:hAnsiTheme="minorHAnsi" w:cstheme="minorHAnsi"/>
          <w:lang w:val="en-US"/>
        </w:rPr>
        <w:t>living</w:t>
      </w:r>
      <w:r w:rsidRPr="00103EE0">
        <w:rPr>
          <w:rFonts w:asciiTheme="minorHAnsi" w:hAnsiTheme="minorHAnsi" w:cstheme="minorHAnsi"/>
          <w:lang w:val="en-US"/>
        </w:rPr>
        <w:t xml:space="preserve"> </w:t>
      </w:r>
      <w:r>
        <w:rPr>
          <w:rFonts w:asciiTheme="minorHAnsi" w:hAnsiTheme="minorHAnsi" w:cstheme="minorHAnsi"/>
          <w:lang w:val="en-US"/>
        </w:rPr>
        <w:t>(it)</w:t>
      </w:r>
      <w:r w:rsidRPr="00103EE0">
        <w:rPr>
          <w:rFonts w:asciiTheme="minorHAnsi" w:hAnsiTheme="minorHAnsi" w:cstheme="minorHAnsi"/>
          <w:lang w:val="en-US"/>
        </w:rPr>
        <w:t xml:space="preserve"> </w:t>
      </w:r>
      <w:r>
        <w:rPr>
          <w:rFonts w:asciiTheme="minorHAnsi" w:hAnsiTheme="minorHAnsi" w:cstheme="minorHAnsi"/>
          <w:lang w:val="en-US"/>
        </w:rPr>
        <w:t>out</w:t>
      </w:r>
      <w:r w:rsidRPr="00103EE0">
        <w:rPr>
          <w:rFonts w:asciiTheme="minorHAnsi" w:hAnsiTheme="minorHAnsi" w:cstheme="minorHAnsi"/>
          <w:lang w:val="en-US"/>
        </w:rPr>
        <w:t xml:space="preserve"> </w:t>
      </w:r>
      <w:r>
        <w:rPr>
          <w:rFonts w:asciiTheme="minorHAnsi" w:hAnsiTheme="minorHAnsi" w:cstheme="minorHAnsi"/>
          <w:lang w:val="en-US"/>
        </w:rPr>
        <w:t>in</w:t>
      </w:r>
      <w:r w:rsidRPr="00103EE0">
        <w:rPr>
          <w:rFonts w:asciiTheme="minorHAnsi" w:hAnsiTheme="minorHAnsi" w:cstheme="minorHAnsi"/>
          <w:lang w:val="en-US"/>
        </w:rPr>
        <w:t xml:space="preserve"> </w:t>
      </w:r>
      <w:r>
        <w:rPr>
          <w:rFonts w:asciiTheme="minorHAnsi" w:hAnsiTheme="minorHAnsi" w:cstheme="minorHAnsi"/>
          <w:lang w:val="en-US"/>
        </w:rPr>
        <w:t>conformity</w:t>
      </w:r>
      <w:r w:rsidRPr="00103EE0">
        <w:rPr>
          <w:rFonts w:asciiTheme="minorHAnsi" w:hAnsiTheme="minorHAnsi" w:cstheme="minorHAnsi"/>
          <w:lang w:val="en-US"/>
        </w:rPr>
        <w:t xml:space="preserve"> </w:t>
      </w:r>
      <w:r>
        <w:rPr>
          <w:rFonts w:asciiTheme="minorHAnsi" w:hAnsiTheme="minorHAnsi" w:cstheme="minorHAnsi"/>
          <w:lang w:val="en-US"/>
        </w:rPr>
        <w:t>with</w:t>
      </w:r>
      <w:r w:rsidRPr="00103EE0">
        <w:rPr>
          <w:rFonts w:asciiTheme="minorHAnsi" w:hAnsiTheme="minorHAnsi" w:cstheme="minorHAnsi"/>
          <w:lang w:val="en-US"/>
        </w:rPr>
        <w:t xml:space="preserve"> </w:t>
      </w:r>
      <w:r>
        <w:rPr>
          <w:rFonts w:asciiTheme="minorHAnsi" w:hAnsiTheme="minorHAnsi" w:cstheme="minorHAnsi"/>
          <w:lang w:val="en-US"/>
        </w:rPr>
        <w:t>his</w:t>
      </w:r>
      <w:r w:rsidRPr="00103EE0">
        <w:rPr>
          <w:rFonts w:asciiTheme="minorHAnsi" w:hAnsiTheme="minorHAnsi" w:cstheme="minorHAnsi"/>
          <w:lang w:val="en-US"/>
        </w:rPr>
        <w:t xml:space="preserve"> </w:t>
      </w:r>
      <w:r>
        <w:rPr>
          <w:rFonts w:asciiTheme="minorHAnsi" w:hAnsiTheme="minorHAnsi" w:cstheme="minorHAnsi"/>
          <w:lang w:val="en-US"/>
        </w:rPr>
        <w:t>will.</w:t>
      </w:r>
      <w:r w:rsidRPr="00103EE0">
        <w:rPr>
          <w:rFonts w:asciiTheme="minorHAnsi" w:hAnsiTheme="minorHAnsi" w:cstheme="minorHAnsi"/>
          <w:lang w:val="en-US"/>
        </w:rPr>
        <w:t>”</w:t>
      </w:r>
      <w:r w:rsidRPr="00771B95">
        <w:rPr>
          <w:rStyle w:val="FootnoteReference"/>
          <w:rFonts w:asciiTheme="minorHAnsi" w:eastAsia="MS Mincho" w:hAnsiTheme="minorHAnsi" w:cstheme="minorHAnsi"/>
          <w:sz w:val="24"/>
          <w:lang w:eastAsia="ja-JP"/>
        </w:rPr>
        <w:footnoteReference w:id="10"/>
      </w:r>
      <w:r>
        <w:rPr>
          <w:rFonts w:asciiTheme="minorHAnsi" w:eastAsia="MS Mincho" w:hAnsiTheme="minorHAnsi" w:cstheme="minorHAnsi"/>
          <w:lang w:val="en-US" w:eastAsia="ja-JP"/>
        </w:rPr>
        <w:t xml:space="preserve"> Yet</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Catholics</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err</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supposing</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celibacy</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unfolding</w:t>
      </w:r>
      <w:r w:rsidRPr="00103EE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baptismal grace,</w:t>
      </w:r>
      <w:r w:rsidRPr="00103EE0">
        <w:rPr>
          <w:rFonts w:asciiTheme="minorHAnsi" w:eastAsia="MS Mincho" w:hAnsiTheme="minorHAnsi" w:cstheme="minorHAnsi"/>
          <w:lang w:val="en-US" w:eastAsia="ja-JP"/>
        </w:rPr>
        <w:t>”</w:t>
      </w:r>
      <w:r w:rsidRPr="00771B95">
        <w:rPr>
          <w:rStyle w:val="FootnoteReference"/>
          <w:rFonts w:asciiTheme="minorHAnsi" w:eastAsia="MS Mincho" w:hAnsiTheme="minorHAnsi" w:cstheme="minorHAnsi"/>
          <w:sz w:val="24"/>
          <w:lang w:eastAsia="ja-JP"/>
        </w:rPr>
        <w:footnoteReference w:id="11"/>
      </w:r>
      <w:r w:rsidRPr="00103EE0">
        <w:rPr>
          <w:rFonts w:asciiTheme="minorHAnsi" w:hAnsiTheme="minorHAnsi" w:cstheme="minorHAnsi"/>
          <w:lang w:val="en-US"/>
        </w:rPr>
        <w:t xml:space="preserve"> </w:t>
      </w:r>
      <w:r>
        <w:rPr>
          <w:rFonts w:asciiTheme="minorHAnsi" w:hAnsiTheme="minorHAnsi" w:cstheme="minorHAnsi"/>
          <w:lang w:val="en-US"/>
        </w:rPr>
        <w:t>and in requiring celibacy of their clergy</w:t>
      </w:r>
      <w:r w:rsidRPr="00103EE0">
        <w:rPr>
          <w:rFonts w:asciiTheme="minorHAnsi" w:hAnsiTheme="minorHAnsi" w:cstheme="minorHAnsi"/>
          <w:lang w:val="en-US"/>
        </w:rPr>
        <w:t xml:space="preserve">. </w:t>
      </w:r>
    </w:p>
    <w:p w:rsidR="0014238C" w:rsidRPr="000F13A7" w:rsidRDefault="0014238C" w:rsidP="0014238C">
      <w:pPr>
        <w:ind w:firstLine="425"/>
        <w:rPr>
          <w:rFonts w:asciiTheme="minorHAnsi" w:hAnsiTheme="minorHAnsi" w:cstheme="minorHAnsi"/>
          <w:lang w:val="en-US"/>
        </w:rPr>
      </w:pPr>
      <w:bookmarkStart w:id="0" w:name="1601"/>
      <w:bookmarkStart w:id="1" w:name="1603"/>
      <w:bookmarkStart w:id="2" w:name="1604"/>
      <w:bookmarkStart w:id="3" w:name="1605"/>
      <w:bookmarkStart w:id="4" w:name="1606"/>
      <w:bookmarkStart w:id="5" w:name="1607"/>
      <w:bookmarkStart w:id="6" w:name="1608"/>
      <w:bookmarkStart w:id="7" w:name="1610"/>
      <w:bookmarkStart w:id="8" w:name="1611"/>
      <w:bookmarkStart w:id="9" w:name="1612"/>
      <w:bookmarkStart w:id="10" w:name="1613"/>
      <w:bookmarkStart w:id="11" w:name="1614"/>
      <w:bookmarkStart w:id="12" w:name="1615"/>
      <w:bookmarkStart w:id="13" w:name="1616"/>
      <w:bookmarkStart w:id="14" w:name="1617"/>
      <w:bookmarkStart w:id="15" w:name="161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Theme="minorHAnsi" w:hAnsiTheme="minorHAnsi" w:cstheme="minorHAnsi"/>
          <w:lang w:val="en-US"/>
        </w:rPr>
        <w:lastRenderedPageBreak/>
        <w:t>A</w:t>
      </w:r>
      <w:r w:rsidRPr="001062BE">
        <w:rPr>
          <w:rFonts w:asciiTheme="minorHAnsi" w:hAnsiTheme="minorHAnsi" w:cstheme="minorHAnsi"/>
          <w:lang w:val="en-US"/>
        </w:rPr>
        <w:t xml:space="preserve"> </w:t>
      </w:r>
      <w:r>
        <w:rPr>
          <w:rFonts w:asciiTheme="minorHAnsi" w:hAnsiTheme="minorHAnsi" w:cstheme="minorHAnsi"/>
          <w:lang w:val="en-US"/>
        </w:rPr>
        <w:t>person</w:t>
      </w:r>
      <w:r w:rsidRPr="001062BE">
        <w:rPr>
          <w:rFonts w:asciiTheme="minorHAnsi" w:hAnsiTheme="minorHAnsi" w:cstheme="minorHAnsi"/>
          <w:lang w:val="en-US"/>
        </w:rPr>
        <w:t xml:space="preserve"> </w:t>
      </w:r>
      <w:r>
        <w:rPr>
          <w:rFonts w:asciiTheme="minorHAnsi" w:hAnsiTheme="minorHAnsi" w:cstheme="minorHAnsi"/>
          <w:lang w:val="en-US"/>
        </w:rPr>
        <w:t>can</w:t>
      </w:r>
      <w:r w:rsidRPr="001062BE">
        <w:rPr>
          <w:rFonts w:asciiTheme="minorHAnsi" w:hAnsiTheme="minorHAnsi" w:cstheme="minorHAnsi"/>
          <w:lang w:val="en-US"/>
        </w:rPr>
        <w:t xml:space="preserve"> </w:t>
      </w:r>
      <w:r>
        <w:rPr>
          <w:rFonts w:asciiTheme="minorHAnsi" w:hAnsiTheme="minorHAnsi" w:cstheme="minorHAnsi"/>
          <w:lang w:val="en-US"/>
        </w:rPr>
        <w:t>determine</w:t>
      </w:r>
      <w:r w:rsidRPr="001062BE">
        <w:rPr>
          <w:rFonts w:asciiTheme="minorHAnsi" w:hAnsiTheme="minorHAnsi" w:cstheme="minorHAnsi"/>
          <w:lang w:val="en-US"/>
        </w:rPr>
        <w:t xml:space="preserve"> </w:t>
      </w:r>
      <w:r>
        <w:rPr>
          <w:rFonts w:asciiTheme="minorHAnsi" w:hAnsiTheme="minorHAnsi" w:cstheme="minorHAnsi"/>
          <w:lang w:val="en-US"/>
        </w:rPr>
        <w:t>whether</w:t>
      </w:r>
      <w:r w:rsidRPr="001062BE">
        <w:rPr>
          <w:rFonts w:asciiTheme="minorHAnsi" w:hAnsiTheme="minorHAnsi" w:cstheme="minorHAnsi"/>
          <w:lang w:val="en-US"/>
        </w:rPr>
        <w:t xml:space="preserve"> </w:t>
      </w:r>
      <w:r>
        <w:rPr>
          <w:rFonts w:asciiTheme="minorHAnsi" w:hAnsiTheme="minorHAnsi" w:cstheme="minorHAnsi"/>
          <w:lang w:val="en-US"/>
        </w:rPr>
        <w:t>he</w:t>
      </w:r>
      <w:r w:rsidRPr="001062BE">
        <w:rPr>
          <w:rFonts w:asciiTheme="minorHAnsi" w:hAnsiTheme="minorHAnsi" w:cstheme="minorHAnsi"/>
          <w:lang w:val="en-US"/>
        </w:rPr>
        <w:t xml:space="preserve"> </w:t>
      </w:r>
      <w:r>
        <w:rPr>
          <w:rFonts w:asciiTheme="minorHAnsi" w:hAnsiTheme="minorHAnsi" w:cstheme="minorHAnsi"/>
          <w:lang w:val="en-US"/>
        </w:rPr>
        <w:t>or</w:t>
      </w:r>
      <w:r w:rsidRPr="001062BE">
        <w:rPr>
          <w:rFonts w:asciiTheme="minorHAnsi" w:hAnsiTheme="minorHAnsi" w:cstheme="minorHAnsi"/>
          <w:lang w:val="en-US"/>
        </w:rPr>
        <w:t xml:space="preserve"> </w:t>
      </w:r>
      <w:r>
        <w:rPr>
          <w:rFonts w:asciiTheme="minorHAnsi" w:hAnsiTheme="minorHAnsi" w:cstheme="minorHAnsi"/>
          <w:lang w:val="en-US"/>
        </w:rPr>
        <w:t>she</w:t>
      </w:r>
      <w:r w:rsidRPr="001062BE">
        <w:rPr>
          <w:rFonts w:asciiTheme="minorHAnsi" w:hAnsiTheme="minorHAnsi" w:cstheme="minorHAnsi"/>
          <w:lang w:val="en-US"/>
        </w:rPr>
        <w:t xml:space="preserve"> </w:t>
      </w:r>
      <w:r>
        <w:rPr>
          <w:rFonts w:asciiTheme="minorHAnsi" w:hAnsiTheme="minorHAnsi" w:cstheme="minorHAnsi"/>
          <w:lang w:val="en-US"/>
        </w:rPr>
        <w:t>has</w:t>
      </w:r>
      <w:r w:rsidRPr="001062BE">
        <w:rPr>
          <w:rFonts w:asciiTheme="minorHAnsi" w:hAnsiTheme="minorHAnsi" w:cstheme="minorHAnsi"/>
          <w:lang w:val="en-US"/>
        </w:rPr>
        <w:t xml:space="preserve"> </w:t>
      </w:r>
      <w:r>
        <w:rPr>
          <w:rFonts w:asciiTheme="minorHAnsi" w:hAnsiTheme="minorHAnsi" w:cstheme="minorHAnsi"/>
          <w:lang w:val="en-US"/>
        </w:rPr>
        <w:t>the</w:t>
      </w:r>
      <w:r w:rsidRPr="001062BE">
        <w:rPr>
          <w:rFonts w:asciiTheme="minorHAnsi" w:hAnsiTheme="minorHAnsi" w:cstheme="minorHAnsi"/>
          <w:lang w:val="en-US"/>
        </w:rPr>
        <w:t xml:space="preserve"> </w:t>
      </w:r>
      <w:r>
        <w:rPr>
          <w:rFonts w:asciiTheme="minorHAnsi" w:hAnsiTheme="minorHAnsi" w:cstheme="minorHAnsi"/>
          <w:lang w:val="en-US"/>
        </w:rPr>
        <w:t>gift</w:t>
      </w:r>
      <w:r w:rsidRPr="001062BE">
        <w:rPr>
          <w:rFonts w:asciiTheme="minorHAnsi" w:hAnsiTheme="minorHAnsi" w:cstheme="minorHAnsi"/>
          <w:lang w:val="en-US"/>
        </w:rPr>
        <w:t xml:space="preserve"> </w:t>
      </w:r>
      <w:r>
        <w:rPr>
          <w:rFonts w:asciiTheme="minorHAnsi" w:hAnsiTheme="minorHAnsi" w:cstheme="minorHAnsi"/>
          <w:lang w:val="en-US"/>
        </w:rPr>
        <w:t>of</w:t>
      </w:r>
      <w:r w:rsidRPr="001062BE">
        <w:rPr>
          <w:rFonts w:asciiTheme="minorHAnsi" w:hAnsiTheme="minorHAnsi" w:cstheme="minorHAnsi"/>
          <w:lang w:val="en-US"/>
        </w:rPr>
        <w:t xml:space="preserve"> </w:t>
      </w:r>
      <w:r>
        <w:rPr>
          <w:rFonts w:asciiTheme="minorHAnsi" w:hAnsiTheme="minorHAnsi" w:cstheme="minorHAnsi"/>
          <w:lang w:val="en-US"/>
        </w:rPr>
        <w:t>celibacy</w:t>
      </w:r>
      <w:r w:rsidRPr="001062BE">
        <w:rPr>
          <w:rFonts w:asciiTheme="minorHAnsi" w:hAnsiTheme="minorHAnsi" w:cstheme="minorHAnsi"/>
          <w:lang w:val="en-US"/>
        </w:rPr>
        <w:t xml:space="preserve"> </w:t>
      </w:r>
      <w:r>
        <w:rPr>
          <w:rFonts w:asciiTheme="minorHAnsi" w:hAnsiTheme="minorHAnsi" w:cstheme="minorHAnsi"/>
          <w:lang w:val="en-US"/>
        </w:rPr>
        <w:t>by</w:t>
      </w:r>
      <w:r w:rsidRPr="001062BE">
        <w:rPr>
          <w:rFonts w:asciiTheme="minorHAnsi" w:hAnsiTheme="minorHAnsi" w:cstheme="minorHAnsi"/>
          <w:lang w:val="en-US"/>
        </w:rPr>
        <w:t xml:space="preserve"> </w:t>
      </w:r>
      <w:r>
        <w:rPr>
          <w:rFonts w:asciiTheme="minorHAnsi" w:hAnsiTheme="minorHAnsi" w:cstheme="minorHAnsi"/>
          <w:lang w:val="en-US"/>
        </w:rPr>
        <w:t>discovering how well he or she can handle sexual temptation in the unmarried state. If a person lacks self-control, then Paul’s counsels, “L</w:t>
      </w:r>
      <w:r w:rsidRPr="001062BE">
        <w:rPr>
          <w:rFonts w:asciiTheme="minorHAnsi" w:hAnsiTheme="minorHAnsi" w:cstheme="minorHAnsi"/>
          <w:lang w:val="en-US"/>
        </w:rPr>
        <w:t>et them marry; for it is better to m</w:t>
      </w:r>
      <w:r>
        <w:rPr>
          <w:rFonts w:asciiTheme="minorHAnsi" w:hAnsiTheme="minorHAnsi" w:cstheme="minorHAnsi"/>
          <w:lang w:val="en-US"/>
        </w:rPr>
        <w:t>arry than to burn {with passion</w:t>
      </w:r>
      <w:r w:rsidRPr="001062BE">
        <w:rPr>
          <w:rFonts w:asciiTheme="minorHAnsi" w:hAnsiTheme="minorHAnsi" w:cstheme="minorHAnsi"/>
          <w:lang w:val="en-US"/>
        </w:rPr>
        <w:t>}</w:t>
      </w:r>
      <w:r>
        <w:rPr>
          <w:rFonts w:asciiTheme="minorHAnsi" w:hAnsiTheme="minorHAnsi" w:cstheme="minorHAnsi"/>
          <w:lang w:val="en-US"/>
        </w:rPr>
        <w:t>”</w:t>
      </w:r>
      <w:r w:rsidRPr="001062BE">
        <w:rPr>
          <w:rFonts w:asciiTheme="minorHAnsi" w:hAnsiTheme="minorHAnsi" w:cstheme="minorHAnsi"/>
          <w:lang w:val="en-US"/>
        </w:rPr>
        <w:t xml:space="preserve"> (</w:t>
      </w:r>
      <w:proofErr w:type="gramStart"/>
      <w:r w:rsidRPr="001062BE">
        <w:rPr>
          <w:rFonts w:asciiTheme="minorHAnsi" w:hAnsiTheme="minorHAnsi" w:cstheme="minorHAnsi"/>
          <w:lang w:val="en-US"/>
        </w:rPr>
        <w:t>1</w:t>
      </w:r>
      <w:proofErr w:type="gramEnd"/>
      <w:r w:rsidRPr="001062BE">
        <w:rPr>
          <w:rFonts w:asciiTheme="minorHAnsi" w:hAnsiTheme="minorHAnsi" w:cstheme="minorHAnsi"/>
          <w:lang w:val="en-US"/>
        </w:rPr>
        <w:t xml:space="preserve"> </w:t>
      </w:r>
      <w:proofErr w:type="spellStart"/>
      <w:r w:rsidRPr="001062BE">
        <w:rPr>
          <w:rFonts w:asciiTheme="minorHAnsi" w:hAnsiTheme="minorHAnsi" w:cstheme="minorHAnsi"/>
          <w:lang w:val="en-US"/>
        </w:rPr>
        <w:t>Cor</w:t>
      </w:r>
      <w:proofErr w:type="spellEnd"/>
      <w:r w:rsidRPr="001062BE">
        <w:rPr>
          <w:rFonts w:asciiTheme="minorHAnsi" w:hAnsiTheme="minorHAnsi" w:cstheme="minorHAnsi"/>
          <w:lang w:val="en-US"/>
        </w:rPr>
        <w:t xml:space="preserve"> 7:9). </w:t>
      </w:r>
      <w:r>
        <w:rPr>
          <w:rFonts w:asciiTheme="minorHAnsi" w:hAnsiTheme="minorHAnsi" w:cstheme="minorHAnsi"/>
          <w:lang w:val="en-US"/>
        </w:rPr>
        <w:t>Paul advises young widows to marry for the same reason</w:t>
      </w:r>
      <w:r w:rsidRPr="001062BE">
        <w:rPr>
          <w:rFonts w:asciiTheme="minorHAnsi" w:hAnsiTheme="minorHAnsi" w:cstheme="minorHAnsi"/>
          <w:lang w:val="en-US"/>
        </w:rPr>
        <w:t xml:space="preserve"> (</w:t>
      </w:r>
      <w:proofErr w:type="gramStart"/>
      <w:r w:rsidRPr="001062BE">
        <w:rPr>
          <w:rFonts w:asciiTheme="minorHAnsi" w:hAnsiTheme="minorHAnsi" w:cstheme="minorHAnsi"/>
          <w:lang w:val="en-US"/>
        </w:rPr>
        <w:t>1</w:t>
      </w:r>
      <w:proofErr w:type="gramEnd"/>
      <w:r w:rsidRPr="001062BE">
        <w:rPr>
          <w:rFonts w:asciiTheme="minorHAnsi" w:hAnsiTheme="minorHAnsi" w:cstheme="minorHAnsi"/>
          <w:lang w:val="en-US"/>
        </w:rPr>
        <w:t xml:space="preserve"> Tim 5:11-15). </w:t>
      </w:r>
      <w:r>
        <w:rPr>
          <w:rFonts w:asciiTheme="minorHAnsi" w:hAnsiTheme="minorHAnsi" w:cstheme="minorHAnsi"/>
          <w:lang w:val="en-US"/>
        </w:rPr>
        <w:t>On</w:t>
      </w:r>
      <w:r w:rsidRPr="000F13A7">
        <w:rPr>
          <w:rFonts w:asciiTheme="minorHAnsi" w:hAnsiTheme="minorHAnsi" w:cstheme="minorHAnsi"/>
          <w:lang w:val="en-US"/>
        </w:rPr>
        <w:t xml:space="preserve"> </w:t>
      </w:r>
      <w:r>
        <w:rPr>
          <w:rFonts w:asciiTheme="minorHAnsi" w:hAnsiTheme="minorHAnsi" w:cstheme="minorHAnsi"/>
          <w:lang w:val="en-US"/>
        </w:rPr>
        <w:t>the</w:t>
      </w:r>
      <w:r w:rsidRPr="000F13A7">
        <w:rPr>
          <w:rFonts w:asciiTheme="minorHAnsi" w:hAnsiTheme="minorHAnsi" w:cstheme="minorHAnsi"/>
          <w:lang w:val="en-US"/>
        </w:rPr>
        <w:t xml:space="preserve"> </w:t>
      </w:r>
      <w:r>
        <w:rPr>
          <w:rFonts w:asciiTheme="minorHAnsi" w:hAnsiTheme="minorHAnsi" w:cstheme="minorHAnsi"/>
          <w:lang w:val="en-US"/>
        </w:rPr>
        <w:t>other</w:t>
      </w:r>
      <w:r w:rsidRPr="000F13A7">
        <w:rPr>
          <w:rFonts w:asciiTheme="minorHAnsi" w:hAnsiTheme="minorHAnsi" w:cstheme="minorHAnsi"/>
          <w:lang w:val="en-US"/>
        </w:rPr>
        <w:t xml:space="preserve"> </w:t>
      </w:r>
      <w:r>
        <w:rPr>
          <w:rFonts w:asciiTheme="minorHAnsi" w:hAnsiTheme="minorHAnsi" w:cstheme="minorHAnsi"/>
          <w:lang w:val="en-US"/>
        </w:rPr>
        <w:t>hand</w:t>
      </w:r>
      <w:r w:rsidRPr="000F13A7">
        <w:rPr>
          <w:rFonts w:asciiTheme="minorHAnsi" w:hAnsiTheme="minorHAnsi" w:cstheme="minorHAnsi"/>
          <w:lang w:val="en-US"/>
        </w:rPr>
        <w:t xml:space="preserve">, </w:t>
      </w:r>
      <w:r>
        <w:rPr>
          <w:rFonts w:asciiTheme="minorHAnsi" w:hAnsiTheme="minorHAnsi" w:cstheme="minorHAnsi"/>
          <w:lang w:val="en-US"/>
        </w:rPr>
        <w:t>Jesus</w:t>
      </w:r>
      <w:r w:rsidRPr="000F13A7">
        <w:rPr>
          <w:rFonts w:asciiTheme="minorHAnsi" w:hAnsiTheme="minorHAnsi" w:cstheme="minorHAnsi"/>
          <w:lang w:val="en-US"/>
        </w:rPr>
        <w:t xml:space="preserve"> </w:t>
      </w:r>
      <w:r>
        <w:rPr>
          <w:rFonts w:asciiTheme="minorHAnsi" w:hAnsiTheme="minorHAnsi" w:cstheme="minorHAnsi"/>
          <w:lang w:val="en-US"/>
        </w:rPr>
        <w:t>advises</w:t>
      </w:r>
      <w:r w:rsidRPr="000F13A7">
        <w:rPr>
          <w:rFonts w:asciiTheme="minorHAnsi" w:hAnsiTheme="minorHAnsi" w:cstheme="minorHAnsi"/>
          <w:lang w:val="en-US"/>
        </w:rPr>
        <w:t xml:space="preserve"> </w:t>
      </w:r>
      <w:r>
        <w:rPr>
          <w:rFonts w:asciiTheme="minorHAnsi" w:hAnsiTheme="minorHAnsi" w:cstheme="minorHAnsi"/>
          <w:lang w:val="en-US"/>
        </w:rPr>
        <w:t>those</w:t>
      </w:r>
      <w:r w:rsidRPr="000F13A7">
        <w:rPr>
          <w:rFonts w:asciiTheme="minorHAnsi" w:hAnsiTheme="minorHAnsi" w:cstheme="minorHAnsi"/>
          <w:lang w:val="en-US"/>
        </w:rPr>
        <w:t xml:space="preserve"> </w:t>
      </w:r>
      <w:r>
        <w:rPr>
          <w:rFonts w:asciiTheme="minorHAnsi" w:hAnsiTheme="minorHAnsi" w:cstheme="minorHAnsi"/>
          <w:lang w:val="en-US"/>
        </w:rPr>
        <w:t>who</w:t>
      </w:r>
      <w:r w:rsidRPr="000F13A7">
        <w:rPr>
          <w:rFonts w:asciiTheme="minorHAnsi" w:hAnsiTheme="minorHAnsi" w:cstheme="minorHAnsi"/>
          <w:lang w:val="en-US"/>
        </w:rPr>
        <w:t xml:space="preserve"> </w:t>
      </w:r>
      <w:r>
        <w:rPr>
          <w:rFonts w:asciiTheme="minorHAnsi" w:hAnsiTheme="minorHAnsi" w:cstheme="minorHAnsi"/>
          <w:lang w:val="en-US"/>
        </w:rPr>
        <w:t>are endowed with the gift of celibacy to employ it</w:t>
      </w:r>
      <w:r w:rsidRPr="000F13A7">
        <w:rPr>
          <w:rFonts w:asciiTheme="minorHAnsi" w:hAnsiTheme="minorHAnsi" w:cstheme="minorHAnsi"/>
          <w:lang w:val="en-US"/>
        </w:rPr>
        <w:t xml:space="preserve"> (Matt 19:12). </w:t>
      </w:r>
    </w:p>
    <w:p w:rsidR="0014238C" w:rsidRPr="000F13A7" w:rsidRDefault="0014238C" w:rsidP="0014238C">
      <w:pPr>
        <w:ind w:firstLine="425"/>
        <w:rPr>
          <w:rFonts w:asciiTheme="minorHAnsi" w:hAnsiTheme="minorHAnsi" w:cstheme="minorHAnsi"/>
          <w:lang w:val="en-US"/>
        </w:rPr>
      </w:pPr>
      <w:r>
        <w:rPr>
          <w:rFonts w:asciiTheme="minorHAnsi" w:hAnsiTheme="minorHAnsi" w:cstheme="minorHAnsi"/>
          <w:lang w:val="en-US"/>
        </w:rPr>
        <w:t>Certain</w:t>
      </w:r>
      <w:r w:rsidRPr="000F13A7">
        <w:rPr>
          <w:rFonts w:asciiTheme="minorHAnsi" w:hAnsiTheme="minorHAnsi" w:cstheme="minorHAnsi"/>
          <w:lang w:val="en-US"/>
        </w:rPr>
        <w:t xml:space="preserve"> </w:t>
      </w:r>
      <w:r>
        <w:rPr>
          <w:rFonts w:asciiTheme="minorHAnsi" w:hAnsiTheme="minorHAnsi" w:cstheme="minorHAnsi"/>
          <w:lang w:val="en-US"/>
        </w:rPr>
        <w:t>Church</w:t>
      </w:r>
      <w:r w:rsidRPr="000F13A7">
        <w:rPr>
          <w:rFonts w:asciiTheme="minorHAnsi" w:hAnsiTheme="minorHAnsi" w:cstheme="minorHAnsi"/>
          <w:lang w:val="en-US"/>
        </w:rPr>
        <w:t xml:space="preserve"> </w:t>
      </w:r>
      <w:r>
        <w:rPr>
          <w:rFonts w:asciiTheme="minorHAnsi" w:hAnsiTheme="minorHAnsi" w:cstheme="minorHAnsi"/>
          <w:lang w:val="en-US"/>
        </w:rPr>
        <w:t>Fathers</w:t>
      </w:r>
      <w:r w:rsidRPr="000F13A7">
        <w:rPr>
          <w:rFonts w:asciiTheme="minorHAnsi" w:hAnsiTheme="minorHAnsi" w:cstheme="minorHAnsi"/>
          <w:lang w:val="en-US"/>
        </w:rPr>
        <w:t xml:space="preserve"> </w:t>
      </w:r>
      <w:r>
        <w:rPr>
          <w:rFonts w:asciiTheme="minorHAnsi" w:hAnsiTheme="minorHAnsi" w:cstheme="minorHAnsi"/>
          <w:lang w:val="en-US"/>
        </w:rPr>
        <w:t>held</w:t>
      </w:r>
      <w:r w:rsidRPr="000F13A7">
        <w:rPr>
          <w:rFonts w:asciiTheme="minorHAnsi" w:hAnsiTheme="minorHAnsi" w:cstheme="minorHAnsi"/>
          <w:lang w:val="en-US"/>
        </w:rPr>
        <w:t xml:space="preserve"> </w:t>
      </w:r>
      <w:r>
        <w:rPr>
          <w:rFonts w:asciiTheme="minorHAnsi" w:hAnsiTheme="minorHAnsi" w:cstheme="minorHAnsi"/>
          <w:lang w:val="en-US"/>
        </w:rPr>
        <w:t>to</w:t>
      </w:r>
      <w:r w:rsidRPr="000F13A7">
        <w:rPr>
          <w:rFonts w:asciiTheme="minorHAnsi" w:hAnsiTheme="minorHAnsi" w:cstheme="minorHAnsi"/>
          <w:lang w:val="en-US"/>
        </w:rPr>
        <w:t xml:space="preserve"> </w:t>
      </w:r>
      <w:r>
        <w:rPr>
          <w:rFonts w:asciiTheme="minorHAnsi" w:hAnsiTheme="minorHAnsi" w:cstheme="minorHAnsi"/>
          <w:lang w:val="en-US"/>
        </w:rPr>
        <w:t>an</w:t>
      </w:r>
      <w:r w:rsidRPr="000F13A7">
        <w:rPr>
          <w:rFonts w:asciiTheme="minorHAnsi" w:hAnsiTheme="minorHAnsi" w:cstheme="minorHAnsi"/>
          <w:lang w:val="en-US"/>
        </w:rPr>
        <w:t xml:space="preserve"> </w:t>
      </w:r>
      <w:r>
        <w:rPr>
          <w:rFonts w:asciiTheme="minorHAnsi" w:hAnsiTheme="minorHAnsi" w:cstheme="minorHAnsi"/>
          <w:lang w:val="en-US"/>
        </w:rPr>
        <w:t>errant</w:t>
      </w:r>
      <w:r w:rsidRPr="000F13A7">
        <w:rPr>
          <w:rFonts w:asciiTheme="minorHAnsi" w:hAnsiTheme="minorHAnsi" w:cstheme="minorHAnsi"/>
          <w:lang w:val="en-US"/>
        </w:rPr>
        <w:t xml:space="preserve"> </w:t>
      </w:r>
      <w:r>
        <w:rPr>
          <w:rFonts w:asciiTheme="minorHAnsi" w:hAnsiTheme="minorHAnsi" w:cstheme="minorHAnsi"/>
          <w:lang w:val="en-US"/>
        </w:rPr>
        <w:t>view</w:t>
      </w:r>
      <w:r w:rsidRPr="000F13A7">
        <w:rPr>
          <w:rFonts w:asciiTheme="minorHAnsi" w:hAnsiTheme="minorHAnsi" w:cstheme="minorHAnsi"/>
          <w:lang w:val="en-US"/>
        </w:rPr>
        <w:t xml:space="preserve"> </w:t>
      </w:r>
      <w:r>
        <w:rPr>
          <w:rFonts w:asciiTheme="minorHAnsi" w:hAnsiTheme="minorHAnsi" w:cstheme="minorHAnsi"/>
          <w:lang w:val="en-US"/>
        </w:rPr>
        <w:t>on</w:t>
      </w:r>
      <w:r w:rsidRPr="000F13A7">
        <w:rPr>
          <w:rFonts w:asciiTheme="minorHAnsi" w:hAnsiTheme="minorHAnsi" w:cstheme="minorHAnsi"/>
          <w:lang w:val="en-US"/>
        </w:rPr>
        <w:t xml:space="preserve"> </w:t>
      </w:r>
      <w:r>
        <w:rPr>
          <w:rFonts w:asciiTheme="minorHAnsi" w:hAnsiTheme="minorHAnsi" w:cstheme="minorHAnsi"/>
          <w:lang w:val="en-US"/>
        </w:rPr>
        <w:t>celibacy</w:t>
      </w:r>
      <w:r w:rsidRPr="000F13A7">
        <w:rPr>
          <w:rFonts w:asciiTheme="minorHAnsi" w:hAnsiTheme="minorHAnsi" w:cstheme="minorHAnsi"/>
          <w:lang w:val="en-US"/>
        </w:rPr>
        <w:t xml:space="preserve"> </w:t>
      </w:r>
      <w:r>
        <w:rPr>
          <w:rFonts w:asciiTheme="minorHAnsi" w:hAnsiTheme="minorHAnsi" w:cstheme="minorHAnsi"/>
          <w:lang w:val="en-US"/>
        </w:rPr>
        <w:t>that</w:t>
      </w:r>
      <w:r w:rsidRPr="000F13A7">
        <w:rPr>
          <w:rFonts w:asciiTheme="minorHAnsi" w:hAnsiTheme="minorHAnsi" w:cstheme="minorHAnsi"/>
          <w:lang w:val="en-US"/>
        </w:rPr>
        <w:t xml:space="preserve"> </w:t>
      </w:r>
      <w:r>
        <w:rPr>
          <w:rFonts w:asciiTheme="minorHAnsi" w:hAnsiTheme="minorHAnsi" w:cstheme="minorHAnsi"/>
          <w:lang w:val="en-US"/>
        </w:rPr>
        <w:t xml:space="preserve">some Orthodox writers have echoed. They felt that God’s original plan was not to divide the human race by genders. It </w:t>
      </w:r>
      <w:proofErr w:type="gramStart"/>
      <w:r>
        <w:rPr>
          <w:rFonts w:asciiTheme="minorHAnsi" w:hAnsiTheme="minorHAnsi" w:cstheme="minorHAnsi"/>
          <w:lang w:val="en-US"/>
        </w:rPr>
        <w:t>is thought</w:t>
      </w:r>
      <w:proofErr w:type="gramEnd"/>
      <w:r>
        <w:rPr>
          <w:rFonts w:asciiTheme="minorHAnsi" w:hAnsiTheme="minorHAnsi" w:cstheme="minorHAnsi"/>
          <w:lang w:val="en-US"/>
        </w:rPr>
        <w:t xml:space="preserve"> that such distinctions would violate the unity that creation was intended to display. This preservation of unity was an important feature of patristic theology due to the dominating influence of Neoplatonism on many of the Fathers </w:t>
      </w:r>
      <w:r w:rsidRPr="000F13A7">
        <w:rPr>
          <w:rFonts w:asciiTheme="minorHAnsi" w:hAnsiTheme="minorHAnsi" w:cstheme="minorHAnsi"/>
          <w:lang w:val="en-US"/>
        </w:rPr>
        <w:t>(</w:t>
      </w:r>
      <w:r>
        <w:rPr>
          <w:rFonts w:asciiTheme="minorHAnsi" w:hAnsiTheme="minorHAnsi" w:cstheme="minorHAnsi"/>
          <w:lang w:val="en-US"/>
        </w:rPr>
        <w:t>see</w:t>
      </w:r>
      <w:r w:rsidRPr="000F13A7">
        <w:rPr>
          <w:rFonts w:asciiTheme="minorHAnsi" w:hAnsiTheme="minorHAnsi" w:cstheme="minorHAnsi"/>
          <w:lang w:val="en-US"/>
        </w:rPr>
        <w:t xml:space="preserve"> </w:t>
      </w:r>
      <w:r>
        <w:rPr>
          <w:rFonts w:asciiTheme="minorHAnsi" w:hAnsiTheme="minorHAnsi" w:cstheme="minorHAnsi"/>
          <w:lang w:val="en-US"/>
        </w:rPr>
        <w:t>Appendix B</w:t>
      </w:r>
      <w:r w:rsidRPr="000F13A7">
        <w:rPr>
          <w:rFonts w:asciiTheme="minorHAnsi" w:hAnsiTheme="minorHAnsi" w:cstheme="minorHAnsi"/>
          <w:lang w:val="en-US"/>
        </w:rPr>
        <w:t xml:space="preserve">). </w:t>
      </w:r>
    </w:p>
    <w:p w:rsidR="0014238C" w:rsidRPr="0085596B" w:rsidRDefault="0014238C" w:rsidP="0014238C">
      <w:pPr>
        <w:ind w:firstLine="425"/>
        <w:rPr>
          <w:rFonts w:asciiTheme="minorHAnsi" w:hAnsiTheme="minorHAnsi" w:cstheme="minorHAnsi"/>
          <w:lang w:val="en-US"/>
        </w:rPr>
      </w:pPr>
      <w:r>
        <w:rPr>
          <w:rFonts w:asciiTheme="minorHAnsi" w:hAnsiTheme="minorHAnsi" w:cstheme="minorHAnsi"/>
          <w:lang w:val="en-US"/>
        </w:rPr>
        <w:t>Consequently</w:t>
      </w:r>
      <w:r w:rsidRPr="00D1141B">
        <w:rPr>
          <w:rFonts w:asciiTheme="minorHAnsi" w:hAnsiTheme="minorHAnsi" w:cstheme="minorHAnsi"/>
          <w:lang w:val="en-US"/>
        </w:rPr>
        <w:t xml:space="preserve">, </w:t>
      </w:r>
      <w:r>
        <w:rPr>
          <w:rFonts w:asciiTheme="minorHAnsi" w:hAnsiTheme="minorHAnsi" w:cstheme="minorHAnsi"/>
          <w:lang w:val="en-US"/>
        </w:rPr>
        <w:t xml:space="preserve">it </w:t>
      </w:r>
      <w:proofErr w:type="gramStart"/>
      <w:r>
        <w:rPr>
          <w:rFonts w:asciiTheme="minorHAnsi" w:hAnsiTheme="minorHAnsi" w:cstheme="minorHAnsi"/>
          <w:lang w:val="en-US"/>
        </w:rPr>
        <w:t>was thought</w:t>
      </w:r>
      <w:proofErr w:type="gramEnd"/>
      <w:r>
        <w:rPr>
          <w:rFonts w:asciiTheme="minorHAnsi" w:hAnsiTheme="minorHAnsi" w:cstheme="minorHAnsi"/>
          <w:lang w:val="en-US"/>
        </w:rPr>
        <w:t xml:space="preserve"> that God</w:t>
      </w:r>
      <w:r w:rsidRPr="00D1141B">
        <w:rPr>
          <w:rFonts w:asciiTheme="minorHAnsi" w:hAnsiTheme="minorHAnsi" w:cstheme="minorHAnsi"/>
          <w:lang w:val="en-US"/>
        </w:rPr>
        <w:t xml:space="preserve"> </w:t>
      </w:r>
      <w:r>
        <w:rPr>
          <w:rFonts w:asciiTheme="minorHAnsi" w:hAnsiTheme="minorHAnsi" w:cstheme="minorHAnsi"/>
          <w:lang w:val="en-US"/>
        </w:rPr>
        <w:t>originally</w:t>
      </w:r>
      <w:r w:rsidRPr="00D1141B">
        <w:rPr>
          <w:rFonts w:asciiTheme="minorHAnsi" w:hAnsiTheme="minorHAnsi" w:cstheme="minorHAnsi"/>
          <w:lang w:val="en-US"/>
        </w:rPr>
        <w:t xml:space="preserve"> </w:t>
      </w:r>
      <w:r>
        <w:rPr>
          <w:rFonts w:asciiTheme="minorHAnsi" w:hAnsiTheme="minorHAnsi" w:cstheme="minorHAnsi"/>
          <w:lang w:val="en-US"/>
        </w:rPr>
        <w:t>intended</w:t>
      </w:r>
      <w:r w:rsidRPr="00D1141B">
        <w:rPr>
          <w:rFonts w:asciiTheme="minorHAnsi" w:hAnsiTheme="minorHAnsi" w:cstheme="minorHAnsi"/>
          <w:lang w:val="en-US"/>
        </w:rPr>
        <w:t xml:space="preserve"> </w:t>
      </w:r>
      <w:r>
        <w:rPr>
          <w:rFonts w:asciiTheme="minorHAnsi" w:hAnsiTheme="minorHAnsi" w:cstheme="minorHAnsi"/>
          <w:lang w:val="en-US"/>
        </w:rPr>
        <w:t>for</w:t>
      </w:r>
      <w:r w:rsidRPr="00D1141B">
        <w:rPr>
          <w:rFonts w:asciiTheme="minorHAnsi" w:hAnsiTheme="minorHAnsi" w:cstheme="minorHAnsi"/>
          <w:lang w:val="en-US"/>
        </w:rPr>
        <w:t xml:space="preserve"> </w:t>
      </w:r>
      <w:r>
        <w:rPr>
          <w:rFonts w:asciiTheme="minorHAnsi" w:hAnsiTheme="minorHAnsi" w:cstheme="minorHAnsi"/>
          <w:lang w:val="en-US"/>
        </w:rPr>
        <w:t>human</w:t>
      </w:r>
      <w:r w:rsidRPr="00D1141B">
        <w:rPr>
          <w:rFonts w:asciiTheme="minorHAnsi" w:hAnsiTheme="minorHAnsi" w:cstheme="minorHAnsi"/>
          <w:lang w:val="en-US"/>
        </w:rPr>
        <w:t xml:space="preserve"> </w:t>
      </w:r>
      <w:r>
        <w:rPr>
          <w:rFonts w:asciiTheme="minorHAnsi" w:hAnsiTheme="minorHAnsi" w:cstheme="minorHAnsi"/>
          <w:lang w:val="en-US"/>
        </w:rPr>
        <w:t>reproduction</w:t>
      </w:r>
      <w:r w:rsidRPr="00D1141B">
        <w:rPr>
          <w:rFonts w:asciiTheme="minorHAnsi" w:hAnsiTheme="minorHAnsi" w:cstheme="minorHAnsi"/>
          <w:lang w:val="en-US"/>
        </w:rPr>
        <w:t xml:space="preserve"> </w:t>
      </w:r>
      <w:r>
        <w:rPr>
          <w:rFonts w:asciiTheme="minorHAnsi" w:hAnsiTheme="minorHAnsi" w:cstheme="minorHAnsi"/>
          <w:lang w:val="en-US"/>
        </w:rPr>
        <w:t>to</w:t>
      </w:r>
      <w:r w:rsidRPr="00D1141B">
        <w:rPr>
          <w:rFonts w:asciiTheme="minorHAnsi" w:hAnsiTheme="minorHAnsi" w:cstheme="minorHAnsi"/>
          <w:lang w:val="en-US"/>
        </w:rPr>
        <w:t xml:space="preserve"> </w:t>
      </w:r>
      <w:r>
        <w:rPr>
          <w:rFonts w:asciiTheme="minorHAnsi" w:hAnsiTheme="minorHAnsi" w:cstheme="minorHAnsi"/>
          <w:lang w:val="en-US"/>
        </w:rPr>
        <w:t>take</w:t>
      </w:r>
      <w:r w:rsidRPr="00D1141B">
        <w:rPr>
          <w:rFonts w:asciiTheme="minorHAnsi" w:hAnsiTheme="minorHAnsi" w:cstheme="minorHAnsi"/>
          <w:lang w:val="en-US"/>
        </w:rPr>
        <w:t xml:space="preserve"> </w:t>
      </w:r>
      <w:r>
        <w:rPr>
          <w:rFonts w:asciiTheme="minorHAnsi" w:hAnsiTheme="minorHAnsi" w:cstheme="minorHAnsi"/>
          <w:lang w:val="en-US"/>
        </w:rPr>
        <w:t>place</w:t>
      </w:r>
      <w:r w:rsidRPr="00D1141B">
        <w:rPr>
          <w:rFonts w:asciiTheme="minorHAnsi" w:hAnsiTheme="minorHAnsi" w:cstheme="minorHAnsi"/>
          <w:lang w:val="en-US"/>
        </w:rPr>
        <w:t xml:space="preserve"> </w:t>
      </w:r>
      <w:r>
        <w:rPr>
          <w:rFonts w:asciiTheme="minorHAnsi" w:hAnsiTheme="minorHAnsi" w:cstheme="minorHAnsi"/>
          <w:lang w:val="en-US"/>
        </w:rPr>
        <w:t>in a non-sexual way. Maximus</w:t>
      </w:r>
      <w:r w:rsidRPr="0085596B">
        <w:rPr>
          <w:rFonts w:asciiTheme="minorHAnsi" w:hAnsiTheme="minorHAnsi" w:cstheme="minorHAnsi"/>
          <w:lang w:val="en-US"/>
        </w:rPr>
        <w:t xml:space="preserve"> </w:t>
      </w:r>
      <w:r>
        <w:rPr>
          <w:rFonts w:asciiTheme="minorHAnsi" w:hAnsiTheme="minorHAnsi" w:cstheme="minorHAnsi"/>
          <w:lang w:val="en-US"/>
        </w:rPr>
        <w:t>the</w:t>
      </w:r>
      <w:r w:rsidRPr="0085596B">
        <w:rPr>
          <w:rFonts w:asciiTheme="minorHAnsi" w:hAnsiTheme="minorHAnsi" w:cstheme="minorHAnsi"/>
          <w:lang w:val="en-US"/>
        </w:rPr>
        <w:t xml:space="preserve"> </w:t>
      </w:r>
      <w:r>
        <w:rPr>
          <w:rFonts w:asciiTheme="minorHAnsi" w:hAnsiTheme="minorHAnsi" w:cstheme="minorHAnsi"/>
          <w:lang w:val="en-US"/>
        </w:rPr>
        <w:t>Confessor</w:t>
      </w:r>
      <w:r w:rsidRPr="0085596B">
        <w:rPr>
          <w:rFonts w:asciiTheme="minorHAnsi" w:hAnsiTheme="minorHAnsi" w:cstheme="minorHAnsi"/>
          <w:lang w:val="en-US"/>
        </w:rPr>
        <w:t xml:space="preserve"> </w:t>
      </w:r>
      <w:r>
        <w:rPr>
          <w:rFonts w:asciiTheme="minorHAnsi" w:hAnsiTheme="minorHAnsi" w:cstheme="minorHAnsi"/>
          <w:lang w:val="en-US"/>
        </w:rPr>
        <w:t>comments</w:t>
      </w:r>
      <w:r w:rsidRPr="0085596B">
        <w:rPr>
          <w:rFonts w:asciiTheme="minorHAnsi" w:hAnsiTheme="minorHAnsi" w:cstheme="minorHAnsi"/>
          <w:lang w:val="en-US"/>
        </w:rPr>
        <w:t xml:space="preserve">, </w:t>
      </w:r>
    </w:p>
    <w:p w:rsidR="0014238C" w:rsidRPr="0085596B" w:rsidRDefault="0014238C" w:rsidP="0014238C">
      <w:pPr>
        <w:ind w:firstLine="425"/>
        <w:rPr>
          <w:rFonts w:asciiTheme="minorHAnsi" w:hAnsiTheme="minorHAnsi" w:cstheme="minorHAnsi"/>
          <w:lang w:val="en-US"/>
        </w:rPr>
      </w:pPr>
    </w:p>
    <w:p w:rsidR="0014238C" w:rsidRPr="00283189" w:rsidRDefault="0014238C" w:rsidP="0014238C">
      <w:pPr>
        <w:ind w:left="709"/>
        <w:rPr>
          <w:rFonts w:asciiTheme="minorHAnsi" w:eastAsia="MS Mincho" w:hAnsiTheme="minorHAnsi" w:cstheme="minorHAnsi"/>
          <w:color w:val="FF0000"/>
          <w:lang w:val="en-US" w:eastAsia="ja-JP"/>
        </w:rPr>
      </w:pPr>
      <w:r w:rsidRPr="00283189">
        <w:rPr>
          <w:rFonts w:asciiTheme="minorHAnsi" w:hAnsiTheme="minorHAnsi" w:cstheme="minorHAnsi"/>
          <w:lang w:val="en-US" w:bidi="he-IL"/>
        </w:rPr>
        <w:t>It was widely held that procreation through the union of man an</w:t>
      </w:r>
      <w:r>
        <w:rPr>
          <w:rFonts w:asciiTheme="minorHAnsi" w:hAnsiTheme="minorHAnsi" w:cstheme="minorHAnsi"/>
          <w:lang w:val="en-US" w:bidi="he-IL"/>
        </w:rPr>
        <w:t>d</w:t>
      </w:r>
      <w:r w:rsidRPr="00283189">
        <w:rPr>
          <w:rFonts w:asciiTheme="minorHAnsi" w:hAnsiTheme="minorHAnsi" w:cstheme="minorHAnsi"/>
          <w:lang w:val="en-US" w:bidi="he-IL"/>
        </w:rPr>
        <w:t xml:space="preserve"> woman had not </w:t>
      </w:r>
      <w:r>
        <w:rPr>
          <w:rFonts w:asciiTheme="minorHAnsi" w:hAnsiTheme="minorHAnsi" w:cstheme="minorHAnsi"/>
          <w:lang w:val="en-US" w:bidi="he-IL"/>
        </w:rPr>
        <w:t xml:space="preserve">been the original will of God. </w:t>
      </w:r>
      <w:r w:rsidRPr="00283189">
        <w:rPr>
          <w:rFonts w:asciiTheme="minorHAnsi" w:hAnsiTheme="minorHAnsi" w:cstheme="minorHAnsi"/>
          <w:lang w:val="en-US" w:bidi="he-IL"/>
        </w:rPr>
        <w:t>God would have devised another method of procreation if man had not fallen to the level of the animals, and he would have abolished the diffe</w:t>
      </w:r>
      <w:r>
        <w:rPr>
          <w:rFonts w:asciiTheme="minorHAnsi" w:hAnsiTheme="minorHAnsi" w:cstheme="minorHAnsi"/>
          <w:lang w:val="en-US" w:bidi="he-IL"/>
        </w:rPr>
        <w:t>re</w:t>
      </w:r>
      <w:r w:rsidRPr="00283189">
        <w:rPr>
          <w:rFonts w:asciiTheme="minorHAnsi" w:hAnsiTheme="minorHAnsi" w:cstheme="minorHAnsi"/>
          <w:lang w:val="en-US" w:bidi="he-IL"/>
        </w:rPr>
        <w:t>nce between male and female.</w:t>
      </w:r>
      <w:r w:rsidRPr="00771B95">
        <w:rPr>
          <w:rStyle w:val="FootnoteReference"/>
          <w:rFonts w:asciiTheme="minorHAnsi" w:hAnsiTheme="minorHAnsi" w:cstheme="minorHAnsi"/>
          <w:sz w:val="24"/>
          <w:lang w:val="en-US" w:bidi="he-IL"/>
        </w:rPr>
        <w:footnoteReference w:id="12"/>
      </w:r>
      <w:r w:rsidRPr="00283189">
        <w:rPr>
          <w:rFonts w:asciiTheme="minorHAnsi" w:eastAsia="MS Mincho" w:hAnsiTheme="minorHAnsi" w:cstheme="minorHAnsi"/>
          <w:color w:val="FF0000"/>
          <w:lang w:val="en-US" w:eastAsia="ja-JP"/>
        </w:rPr>
        <w:t xml:space="preserve"> </w:t>
      </w:r>
    </w:p>
    <w:p w:rsidR="0014238C" w:rsidRPr="00283189" w:rsidRDefault="0014238C" w:rsidP="0014238C">
      <w:pPr>
        <w:rPr>
          <w:rFonts w:asciiTheme="minorHAnsi" w:eastAsia="MS Mincho" w:hAnsiTheme="minorHAnsi" w:cstheme="minorHAnsi"/>
          <w:color w:val="FF0000"/>
          <w:lang w:val="en-US" w:eastAsia="ja-JP"/>
        </w:rPr>
      </w:pPr>
    </w:p>
    <w:p w:rsidR="0014238C" w:rsidRPr="00283189" w:rsidRDefault="0014238C" w:rsidP="0014238C">
      <w:pPr>
        <w:ind w:left="709"/>
        <w:rPr>
          <w:rFonts w:asciiTheme="minorHAnsi" w:eastAsia="MS Mincho" w:hAnsiTheme="minorHAnsi" w:cstheme="minorHAnsi"/>
          <w:color w:val="FF0000"/>
          <w:lang w:val="en-US" w:eastAsia="ja-JP"/>
        </w:rPr>
      </w:pPr>
      <w:proofErr w:type="gramStart"/>
      <w:r w:rsidRPr="00283189">
        <w:rPr>
          <w:rFonts w:asciiTheme="minorHAnsi" w:hAnsiTheme="minorHAnsi" w:cstheme="minorHAnsi"/>
          <w:lang w:val="en-US" w:bidi="he-IL"/>
        </w:rPr>
        <w:t>Originally</w:t>
      </w:r>
      <w:proofErr w:type="gramEnd"/>
      <w:r w:rsidRPr="00283189">
        <w:rPr>
          <w:rFonts w:asciiTheme="minorHAnsi" w:hAnsiTheme="minorHAnsi" w:cstheme="minorHAnsi"/>
          <w:lang w:val="en-US" w:bidi="he-IL"/>
        </w:rPr>
        <w:t xml:space="preserve"> man had been created for “a mode of propagation that was deifying, divine and nonmaterial,” but his fall into sin meant that this divine plan was replaced and that man would be trapped in a material mode of propagation, one dominated by sexual passion.</w:t>
      </w:r>
      <w:r w:rsidRPr="00771B95">
        <w:rPr>
          <w:rStyle w:val="FootnoteReference"/>
          <w:rFonts w:asciiTheme="minorHAnsi" w:hAnsiTheme="minorHAnsi" w:cstheme="minorHAnsi"/>
          <w:sz w:val="24"/>
          <w:lang w:bidi="he-IL"/>
        </w:rPr>
        <w:footnoteReference w:id="13"/>
      </w:r>
    </w:p>
    <w:p w:rsidR="0014238C" w:rsidRPr="00283189" w:rsidRDefault="0014238C" w:rsidP="0014238C">
      <w:pPr>
        <w:ind w:left="709"/>
        <w:rPr>
          <w:rFonts w:asciiTheme="minorHAnsi" w:eastAsia="MS Mincho" w:hAnsiTheme="minorHAnsi" w:cstheme="minorHAnsi"/>
          <w:lang w:val="en-US" w:eastAsia="ja-JP"/>
        </w:rPr>
      </w:pPr>
    </w:p>
    <w:p w:rsidR="0014238C" w:rsidRPr="00137BDA" w:rsidRDefault="0014238C" w:rsidP="0014238C">
      <w:pPr>
        <w:ind w:firstLine="425"/>
        <w:rPr>
          <w:rFonts w:asciiTheme="minorHAnsi" w:hAnsiTheme="minorHAnsi" w:cstheme="minorHAnsi"/>
          <w:lang w:val="en-US"/>
        </w:rPr>
      </w:pPr>
      <w:r>
        <w:rPr>
          <w:rFonts w:asciiTheme="minorHAnsi" w:hAnsiTheme="minorHAnsi" w:cstheme="minorHAnsi"/>
          <w:lang w:val="en-US"/>
        </w:rPr>
        <w:t>However</w:t>
      </w:r>
      <w:r w:rsidRPr="00C707F2">
        <w:rPr>
          <w:rFonts w:asciiTheme="minorHAnsi" w:hAnsiTheme="minorHAnsi" w:cstheme="minorHAnsi"/>
          <w:lang w:val="en-US"/>
        </w:rPr>
        <w:t xml:space="preserve">, </w:t>
      </w:r>
      <w:r>
        <w:rPr>
          <w:rFonts w:asciiTheme="minorHAnsi" w:hAnsiTheme="minorHAnsi" w:cstheme="minorHAnsi"/>
          <w:lang w:val="en-US"/>
        </w:rPr>
        <w:t>according</w:t>
      </w:r>
      <w:r w:rsidRPr="00C707F2">
        <w:rPr>
          <w:rFonts w:asciiTheme="minorHAnsi" w:hAnsiTheme="minorHAnsi" w:cstheme="minorHAnsi"/>
          <w:lang w:val="en-US"/>
        </w:rPr>
        <w:t xml:space="preserve"> </w:t>
      </w:r>
      <w:r>
        <w:rPr>
          <w:rFonts w:asciiTheme="minorHAnsi" w:hAnsiTheme="minorHAnsi" w:cstheme="minorHAnsi"/>
          <w:lang w:val="en-US"/>
        </w:rPr>
        <w:t>to</w:t>
      </w:r>
      <w:r w:rsidRPr="00C707F2">
        <w:rPr>
          <w:rFonts w:asciiTheme="minorHAnsi" w:hAnsiTheme="minorHAnsi" w:cstheme="minorHAnsi"/>
          <w:lang w:val="en-US"/>
        </w:rPr>
        <w:t xml:space="preserve"> </w:t>
      </w:r>
      <w:r>
        <w:rPr>
          <w:rFonts w:asciiTheme="minorHAnsi" w:hAnsiTheme="minorHAnsi" w:cstheme="minorHAnsi"/>
          <w:lang w:val="en-US"/>
        </w:rPr>
        <w:t>this</w:t>
      </w:r>
      <w:r w:rsidRPr="00C707F2">
        <w:rPr>
          <w:rFonts w:asciiTheme="minorHAnsi" w:hAnsiTheme="minorHAnsi" w:cstheme="minorHAnsi"/>
          <w:lang w:val="en-US"/>
        </w:rPr>
        <w:t xml:space="preserve"> </w:t>
      </w:r>
      <w:r>
        <w:rPr>
          <w:rFonts w:asciiTheme="minorHAnsi" w:hAnsiTheme="minorHAnsi" w:cstheme="minorHAnsi"/>
          <w:lang w:val="en-US"/>
        </w:rPr>
        <w:t>theory</w:t>
      </w:r>
      <w:r w:rsidRPr="00C707F2">
        <w:rPr>
          <w:rFonts w:asciiTheme="minorHAnsi" w:hAnsiTheme="minorHAnsi" w:cstheme="minorHAnsi"/>
          <w:lang w:val="en-US"/>
        </w:rPr>
        <w:t xml:space="preserve"> </w:t>
      </w:r>
      <w:r>
        <w:rPr>
          <w:rFonts w:asciiTheme="minorHAnsi" w:hAnsiTheme="minorHAnsi" w:cstheme="minorHAnsi"/>
          <w:lang w:val="en-US"/>
        </w:rPr>
        <w:t>God</w:t>
      </w:r>
      <w:r w:rsidRPr="00C707F2">
        <w:rPr>
          <w:rFonts w:asciiTheme="minorHAnsi" w:hAnsiTheme="minorHAnsi" w:cstheme="minorHAnsi"/>
          <w:lang w:val="en-US"/>
        </w:rPr>
        <w:t xml:space="preserve"> </w:t>
      </w:r>
      <w:r>
        <w:rPr>
          <w:rFonts w:asciiTheme="minorHAnsi" w:hAnsiTheme="minorHAnsi" w:cstheme="minorHAnsi"/>
          <w:lang w:val="en-US"/>
        </w:rPr>
        <w:t>allowed</w:t>
      </w:r>
      <w:r w:rsidRPr="00C707F2">
        <w:rPr>
          <w:rFonts w:asciiTheme="minorHAnsi" w:hAnsiTheme="minorHAnsi" w:cstheme="minorHAnsi"/>
          <w:lang w:val="en-US"/>
        </w:rPr>
        <w:t xml:space="preserve"> </w:t>
      </w:r>
      <w:r>
        <w:rPr>
          <w:rFonts w:asciiTheme="minorHAnsi" w:hAnsiTheme="minorHAnsi" w:cstheme="minorHAnsi"/>
          <w:lang w:val="en-US"/>
        </w:rPr>
        <w:t>the</w:t>
      </w:r>
      <w:r w:rsidRPr="00C707F2">
        <w:rPr>
          <w:rFonts w:asciiTheme="minorHAnsi" w:hAnsiTheme="minorHAnsi" w:cstheme="minorHAnsi"/>
          <w:lang w:val="en-US"/>
        </w:rPr>
        <w:t xml:space="preserve"> </w:t>
      </w:r>
      <w:r>
        <w:rPr>
          <w:rFonts w:asciiTheme="minorHAnsi" w:hAnsiTheme="minorHAnsi" w:cstheme="minorHAnsi"/>
          <w:lang w:val="en-US"/>
        </w:rPr>
        <w:t>separation</w:t>
      </w:r>
      <w:r w:rsidRPr="00C707F2">
        <w:rPr>
          <w:rFonts w:asciiTheme="minorHAnsi" w:hAnsiTheme="minorHAnsi" w:cstheme="minorHAnsi"/>
          <w:lang w:val="en-US"/>
        </w:rPr>
        <w:t xml:space="preserve"> </w:t>
      </w:r>
      <w:r>
        <w:rPr>
          <w:rFonts w:asciiTheme="minorHAnsi" w:hAnsiTheme="minorHAnsi" w:cstheme="minorHAnsi"/>
          <w:lang w:val="en-US"/>
        </w:rPr>
        <w:t>of</w:t>
      </w:r>
      <w:r w:rsidRPr="00C707F2">
        <w:rPr>
          <w:rFonts w:asciiTheme="minorHAnsi" w:hAnsiTheme="minorHAnsi" w:cstheme="minorHAnsi"/>
          <w:lang w:val="en-US"/>
        </w:rPr>
        <w:t xml:space="preserve"> </w:t>
      </w:r>
      <w:r>
        <w:rPr>
          <w:rFonts w:asciiTheme="minorHAnsi" w:hAnsiTheme="minorHAnsi" w:cstheme="minorHAnsi"/>
          <w:lang w:val="en-US"/>
        </w:rPr>
        <w:t>the</w:t>
      </w:r>
      <w:r w:rsidRPr="00C707F2">
        <w:rPr>
          <w:rFonts w:asciiTheme="minorHAnsi" w:hAnsiTheme="minorHAnsi" w:cstheme="minorHAnsi"/>
          <w:lang w:val="en-US"/>
        </w:rPr>
        <w:t xml:space="preserve"> </w:t>
      </w:r>
      <w:r>
        <w:rPr>
          <w:rFonts w:asciiTheme="minorHAnsi" w:hAnsiTheme="minorHAnsi" w:cstheme="minorHAnsi"/>
          <w:lang w:val="en-US"/>
        </w:rPr>
        <w:t>genders</w:t>
      </w:r>
      <w:r w:rsidRPr="00C707F2">
        <w:rPr>
          <w:rFonts w:asciiTheme="minorHAnsi" w:hAnsiTheme="minorHAnsi" w:cstheme="minorHAnsi"/>
          <w:lang w:val="en-US"/>
        </w:rPr>
        <w:t xml:space="preserve"> </w:t>
      </w:r>
      <w:r>
        <w:rPr>
          <w:rFonts w:asciiTheme="minorHAnsi" w:hAnsiTheme="minorHAnsi" w:cstheme="minorHAnsi"/>
          <w:lang w:val="en-US"/>
        </w:rPr>
        <w:t>since</w:t>
      </w:r>
      <w:r w:rsidRPr="00C707F2">
        <w:rPr>
          <w:rFonts w:asciiTheme="minorHAnsi" w:hAnsiTheme="minorHAnsi" w:cstheme="minorHAnsi"/>
          <w:lang w:val="en-US"/>
        </w:rPr>
        <w:t xml:space="preserve"> </w:t>
      </w:r>
      <w:r>
        <w:rPr>
          <w:rFonts w:asciiTheme="minorHAnsi" w:hAnsiTheme="minorHAnsi" w:cstheme="minorHAnsi"/>
          <w:lang w:val="en-US"/>
        </w:rPr>
        <w:t>He</w:t>
      </w:r>
      <w:r w:rsidRPr="00C707F2">
        <w:rPr>
          <w:rFonts w:asciiTheme="minorHAnsi" w:hAnsiTheme="minorHAnsi" w:cstheme="minorHAnsi"/>
          <w:lang w:val="en-US"/>
        </w:rPr>
        <w:t xml:space="preserve"> </w:t>
      </w:r>
      <w:r>
        <w:rPr>
          <w:rFonts w:asciiTheme="minorHAnsi" w:hAnsiTheme="minorHAnsi" w:cstheme="minorHAnsi"/>
          <w:lang w:val="en-US"/>
        </w:rPr>
        <w:t>foreknew</w:t>
      </w:r>
      <w:r w:rsidRPr="00C707F2">
        <w:rPr>
          <w:rFonts w:asciiTheme="minorHAnsi" w:hAnsiTheme="minorHAnsi" w:cstheme="minorHAnsi"/>
          <w:lang w:val="en-US"/>
        </w:rPr>
        <w:t xml:space="preserve"> </w:t>
      </w:r>
      <w:r>
        <w:rPr>
          <w:rFonts w:asciiTheme="minorHAnsi" w:hAnsiTheme="minorHAnsi" w:cstheme="minorHAnsi"/>
          <w:lang w:val="en-US"/>
        </w:rPr>
        <w:t>humanity</w:t>
      </w:r>
      <w:r w:rsidRPr="00C707F2">
        <w:rPr>
          <w:rFonts w:asciiTheme="minorHAnsi" w:hAnsiTheme="minorHAnsi" w:cstheme="minorHAnsi"/>
          <w:lang w:val="en-US"/>
        </w:rPr>
        <w:t>’</w:t>
      </w:r>
      <w:r>
        <w:rPr>
          <w:rFonts w:asciiTheme="minorHAnsi" w:hAnsiTheme="minorHAnsi" w:cstheme="minorHAnsi"/>
          <w:lang w:val="en-US"/>
        </w:rPr>
        <w:t>s</w:t>
      </w:r>
      <w:r w:rsidRPr="00C707F2">
        <w:rPr>
          <w:rFonts w:asciiTheme="minorHAnsi" w:hAnsiTheme="minorHAnsi" w:cstheme="minorHAnsi"/>
          <w:lang w:val="en-US"/>
        </w:rPr>
        <w:t xml:space="preserve"> </w:t>
      </w:r>
      <w:r>
        <w:rPr>
          <w:rFonts w:asciiTheme="minorHAnsi" w:hAnsiTheme="minorHAnsi" w:cstheme="minorHAnsi"/>
          <w:lang w:val="en-US"/>
        </w:rPr>
        <w:t>fall into sin</w:t>
      </w:r>
      <w:r w:rsidRPr="00C707F2">
        <w:rPr>
          <w:rFonts w:asciiTheme="minorHAnsi" w:hAnsiTheme="minorHAnsi" w:cstheme="minorHAnsi"/>
          <w:lang w:val="en-US"/>
        </w:rPr>
        <w:t>.</w:t>
      </w:r>
      <w:r>
        <w:rPr>
          <w:rFonts w:asciiTheme="minorHAnsi" w:hAnsiTheme="minorHAnsi" w:cstheme="minorHAnsi"/>
          <w:lang w:val="en-US"/>
        </w:rPr>
        <w:t xml:space="preserve"> Thus</w:t>
      </w:r>
      <w:r w:rsidRPr="00137BDA">
        <w:rPr>
          <w:rFonts w:asciiTheme="minorHAnsi" w:hAnsiTheme="minorHAnsi" w:cstheme="minorHAnsi"/>
          <w:lang w:val="en-US"/>
        </w:rPr>
        <w:t xml:space="preserve">, </w:t>
      </w:r>
      <w:r>
        <w:rPr>
          <w:rFonts w:asciiTheme="minorHAnsi" w:hAnsiTheme="minorHAnsi" w:cstheme="minorHAnsi"/>
          <w:lang w:val="en-US"/>
        </w:rPr>
        <w:t>sexual</w:t>
      </w:r>
      <w:r w:rsidRPr="00137BDA">
        <w:rPr>
          <w:rFonts w:asciiTheme="minorHAnsi" w:hAnsiTheme="minorHAnsi" w:cstheme="minorHAnsi"/>
          <w:lang w:val="en-US"/>
        </w:rPr>
        <w:t xml:space="preserve"> </w:t>
      </w:r>
      <w:r>
        <w:rPr>
          <w:rFonts w:asciiTheme="minorHAnsi" w:hAnsiTheme="minorHAnsi" w:cstheme="minorHAnsi"/>
          <w:lang w:val="en-US"/>
        </w:rPr>
        <w:t>distinctions</w:t>
      </w:r>
      <w:r w:rsidRPr="00137BDA">
        <w:rPr>
          <w:rFonts w:asciiTheme="minorHAnsi" w:hAnsiTheme="minorHAnsi" w:cstheme="minorHAnsi"/>
          <w:lang w:val="en-US"/>
        </w:rPr>
        <w:t xml:space="preserve"> </w:t>
      </w:r>
      <w:r>
        <w:rPr>
          <w:rFonts w:asciiTheme="minorHAnsi" w:hAnsiTheme="minorHAnsi" w:cstheme="minorHAnsi"/>
          <w:lang w:val="en-US"/>
        </w:rPr>
        <w:t>were</w:t>
      </w:r>
      <w:r w:rsidRPr="00137BDA">
        <w:rPr>
          <w:rFonts w:asciiTheme="minorHAnsi" w:hAnsiTheme="minorHAnsi" w:cstheme="minorHAnsi"/>
          <w:lang w:val="en-US"/>
        </w:rPr>
        <w:t xml:space="preserve"> </w:t>
      </w:r>
      <w:r>
        <w:rPr>
          <w:rFonts w:asciiTheme="minorHAnsi" w:hAnsiTheme="minorHAnsi" w:cstheme="minorHAnsi"/>
          <w:lang w:val="en-US"/>
        </w:rPr>
        <w:t>a</w:t>
      </w:r>
      <w:r w:rsidRPr="00137BDA">
        <w:rPr>
          <w:rFonts w:asciiTheme="minorHAnsi" w:hAnsiTheme="minorHAnsi" w:cstheme="minorHAnsi"/>
          <w:lang w:val="en-US"/>
        </w:rPr>
        <w:t xml:space="preserve"> </w:t>
      </w:r>
      <w:r>
        <w:rPr>
          <w:rFonts w:asciiTheme="minorHAnsi" w:hAnsiTheme="minorHAnsi" w:cstheme="minorHAnsi"/>
          <w:lang w:val="en-US"/>
        </w:rPr>
        <w:t>condescension</w:t>
      </w:r>
      <w:r w:rsidRPr="00137BDA">
        <w:rPr>
          <w:rFonts w:asciiTheme="minorHAnsi" w:hAnsiTheme="minorHAnsi" w:cstheme="minorHAnsi"/>
          <w:lang w:val="en-US"/>
        </w:rPr>
        <w:t xml:space="preserve"> </w:t>
      </w:r>
      <w:r>
        <w:rPr>
          <w:rFonts w:asciiTheme="minorHAnsi" w:hAnsiTheme="minorHAnsi" w:cstheme="minorHAnsi"/>
          <w:lang w:val="en-US"/>
        </w:rPr>
        <w:t>by</w:t>
      </w:r>
      <w:r w:rsidRPr="00137BDA">
        <w:rPr>
          <w:rFonts w:asciiTheme="minorHAnsi" w:hAnsiTheme="minorHAnsi" w:cstheme="minorHAnsi"/>
          <w:lang w:val="en-US"/>
        </w:rPr>
        <w:t xml:space="preserve"> </w:t>
      </w:r>
      <w:r>
        <w:rPr>
          <w:rFonts w:asciiTheme="minorHAnsi" w:hAnsiTheme="minorHAnsi" w:cstheme="minorHAnsi"/>
          <w:lang w:val="en-US"/>
        </w:rPr>
        <w:t>the</w:t>
      </w:r>
      <w:r w:rsidRPr="00137BDA">
        <w:rPr>
          <w:rFonts w:asciiTheme="minorHAnsi" w:hAnsiTheme="minorHAnsi" w:cstheme="minorHAnsi"/>
          <w:lang w:val="en-US"/>
        </w:rPr>
        <w:t xml:space="preserve"> </w:t>
      </w:r>
      <w:r>
        <w:rPr>
          <w:rFonts w:asciiTheme="minorHAnsi" w:hAnsiTheme="minorHAnsi" w:cstheme="minorHAnsi"/>
          <w:lang w:val="en-US"/>
        </w:rPr>
        <w:t>Lord</w:t>
      </w:r>
      <w:r w:rsidRPr="00137BDA">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C707F2">
        <w:rPr>
          <w:rFonts w:asciiTheme="minorHAnsi" w:hAnsiTheme="minorHAnsi" w:cstheme="minorHAnsi"/>
          <w:lang w:val="en-US"/>
        </w:rPr>
        <w:t xml:space="preserve"> </w:t>
      </w:r>
      <w:r>
        <w:rPr>
          <w:rFonts w:asciiTheme="minorHAnsi" w:hAnsiTheme="minorHAnsi" w:cstheme="minorHAnsi"/>
          <w:lang w:val="en-US"/>
        </w:rPr>
        <w:t>comments</w:t>
      </w:r>
      <w:r w:rsidRPr="00C707F2">
        <w:rPr>
          <w:rFonts w:asciiTheme="minorHAnsi" w:hAnsiTheme="minorHAnsi" w:cstheme="minorHAnsi"/>
          <w:lang w:val="en-US"/>
        </w:rPr>
        <w:t>, “(</w:t>
      </w:r>
      <w:r>
        <w:rPr>
          <w:rFonts w:asciiTheme="minorHAnsi" w:hAnsiTheme="minorHAnsi" w:cstheme="minorHAnsi"/>
          <w:lang w:val="en-US"/>
        </w:rPr>
        <w:t>The</w:t>
      </w:r>
      <w:r w:rsidRPr="00C707F2">
        <w:rPr>
          <w:rFonts w:asciiTheme="minorHAnsi" w:hAnsiTheme="minorHAnsi" w:cstheme="minorHAnsi"/>
          <w:lang w:val="en-US"/>
        </w:rPr>
        <w:t xml:space="preserve"> </w:t>
      </w:r>
      <w:r>
        <w:rPr>
          <w:rFonts w:asciiTheme="minorHAnsi" w:hAnsiTheme="minorHAnsi" w:cstheme="minorHAnsi"/>
          <w:lang w:val="en-US"/>
        </w:rPr>
        <w:t>body</w:t>
      </w:r>
      <w:r w:rsidRPr="00C707F2">
        <w:rPr>
          <w:rFonts w:asciiTheme="minorHAnsi" w:hAnsiTheme="minorHAnsi" w:cstheme="minorHAnsi"/>
          <w:lang w:val="en-US"/>
        </w:rPr>
        <w:t xml:space="preserve">) </w:t>
      </w:r>
      <w:r>
        <w:rPr>
          <w:rFonts w:asciiTheme="minorHAnsi" w:hAnsiTheme="minorHAnsi" w:cstheme="minorHAnsi"/>
          <w:lang w:val="en-US"/>
        </w:rPr>
        <w:t>was</w:t>
      </w:r>
      <w:r w:rsidRPr="00C707F2">
        <w:rPr>
          <w:rFonts w:asciiTheme="minorHAnsi" w:hAnsiTheme="minorHAnsi" w:cstheme="minorHAnsi"/>
          <w:lang w:val="en-US"/>
        </w:rPr>
        <w:t xml:space="preserve"> </w:t>
      </w:r>
      <w:r>
        <w:rPr>
          <w:rFonts w:asciiTheme="minorHAnsi" w:hAnsiTheme="minorHAnsi" w:cstheme="minorHAnsi"/>
          <w:lang w:val="en-US"/>
        </w:rPr>
        <w:t>imperfect</w:t>
      </w:r>
      <w:r w:rsidRPr="00C707F2">
        <w:rPr>
          <w:rFonts w:asciiTheme="minorHAnsi" w:hAnsiTheme="minorHAnsi" w:cstheme="minorHAnsi"/>
          <w:lang w:val="en-US"/>
        </w:rPr>
        <w:t xml:space="preserve"> </w:t>
      </w:r>
      <w:r>
        <w:rPr>
          <w:rFonts w:asciiTheme="minorHAnsi" w:hAnsiTheme="minorHAnsi" w:cstheme="minorHAnsi"/>
          <w:lang w:val="en-US"/>
        </w:rPr>
        <w:t>and</w:t>
      </w:r>
      <w:r w:rsidRPr="00C707F2">
        <w:rPr>
          <w:rFonts w:asciiTheme="minorHAnsi" w:hAnsiTheme="minorHAnsi" w:cstheme="minorHAnsi"/>
          <w:lang w:val="en-US"/>
        </w:rPr>
        <w:t xml:space="preserve"> </w:t>
      </w:r>
      <w:r>
        <w:rPr>
          <w:rFonts w:asciiTheme="minorHAnsi" w:hAnsiTheme="minorHAnsi" w:cstheme="minorHAnsi"/>
          <w:lang w:val="en-US"/>
        </w:rPr>
        <w:t>incomplete</w:t>
      </w:r>
      <w:r w:rsidRPr="00C707F2">
        <w:rPr>
          <w:rFonts w:asciiTheme="minorHAnsi" w:hAnsiTheme="minorHAnsi" w:cstheme="minorHAnsi"/>
          <w:lang w:val="en-US"/>
        </w:rPr>
        <w:t xml:space="preserve">, </w:t>
      </w:r>
      <w:r>
        <w:rPr>
          <w:rFonts w:asciiTheme="minorHAnsi" w:hAnsiTheme="minorHAnsi" w:cstheme="minorHAnsi"/>
          <w:lang w:val="en-US"/>
        </w:rPr>
        <w:t>but</w:t>
      </w:r>
      <w:r w:rsidRPr="00C707F2">
        <w:rPr>
          <w:rFonts w:asciiTheme="minorHAnsi" w:hAnsiTheme="minorHAnsi" w:cstheme="minorHAnsi"/>
          <w:lang w:val="en-US"/>
        </w:rPr>
        <w:t xml:space="preserve"> </w:t>
      </w:r>
      <w:r>
        <w:rPr>
          <w:rFonts w:asciiTheme="minorHAnsi" w:hAnsiTheme="minorHAnsi" w:cstheme="minorHAnsi"/>
          <w:lang w:val="en-US"/>
        </w:rPr>
        <w:t>made</w:t>
      </w:r>
      <w:r w:rsidRPr="00C707F2">
        <w:rPr>
          <w:rFonts w:asciiTheme="minorHAnsi" w:hAnsiTheme="minorHAnsi" w:cstheme="minorHAnsi"/>
          <w:lang w:val="en-US"/>
        </w:rPr>
        <w:t xml:space="preserve"> </w:t>
      </w:r>
      <w:r>
        <w:rPr>
          <w:rFonts w:asciiTheme="minorHAnsi" w:hAnsiTheme="minorHAnsi" w:cstheme="minorHAnsi"/>
          <w:lang w:val="en-US"/>
        </w:rPr>
        <w:t>fleshly</w:t>
      </w:r>
      <w:r w:rsidRPr="00C707F2">
        <w:rPr>
          <w:rFonts w:asciiTheme="minorHAnsi" w:hAnsiTheme="minorHAnsi" w:cstheme="minorHAnsi"/>
          <w:lang w:val="en-US"/>
        </w:rPr>
        <w:t xml:space="preserve"> </w:t>
      </w:r>
      <w:r>
        <w:rPr>
          <w:rFonts w:asciiTheme="minorHAnsi" w:hAnsiTheme="minorHAnsi" w:cstheme="minorHAnsi"/>
          <w:lang w:val="en-US"/>
        </w:rPr>
        <w:t>reproduction</w:t>
      </w:r>
      <w:r w:rsidRPr="00C707F2">
        <w:rPr>
          <w:rFonts w:asciiTheme="minorHAnsi" w:hAnsiTheme="minorHAnsi" w:cstheme="minorHAnsi"/>
          <w:lang w:val="en-US"/>
        </w:rPr>
        <w:t xml:space="preserve"> </w:t>
      </w:r>
      <w:r>
        <w:rPr>
          <w:rFonts w:asciiTheme="minorHAnsi" w:hAnsiTheme="minorHAnsi" w:cstheme="minorHAnsi"/>
          <w:lang w:val="en-US"/>
        </w:rPr>
        <w:t>possible…. This</w:t>
      </w:r>
      <w:r w:rsidRPr="00C707F2">
        <w:rPr>
          <w:rFonts w:asciiTheme="minorHAnsi" w:hAnsiTheme="minorHAnsi" w:cstheme="minorHAnsi"/>
          <w:lang w:val="en-US"/>
        </w:rPr>
        <w:t xml:space="preserve"> </w:t>
      </w:r>
      <w:r>
        <w:rPr>
          <w:rFonts w:asciiTheme="minorHAnsi" w:hAnsiTheme="minorHAnsi" w:cstheme="minorHAnsi"/>
          <w:lang w:val="en-US"/>
        </w:rPr>
        <w:t>division</w:t>
      </w:r>
      <w:r w:rsidRPr="00C707F2">
        <w:rPr>
          <w:rFonts w:asciiTheme="minorHAnsi" w:hAnsiTheme="minorHAnsi" w:cstheme="minorHAnsi"/>
          <w:lang w:val="en-US"/>
        </w:rPr>
        <w:t xml:space="preserve"> </w:t>
      </w:r>
      <w:r>
        <w:rPr>
          <w:rFonts w:asciiTheme="minorHAnsi" w:hAnsiTheme="minorHAnsi" w:cstheme="minorHAnsi"/>
          <w:lang w:val="en-US"/>
        </w:rPr>
        <w:t>along</w:t>
      </w:r>
      <w:r w:rsidRPr="00C707F2">
        <w:rPr>
          <w:rFonts w:asciiTheme="minorHAnsi" w:hAnsiTheme="minorHAnsi" w:cstheme="minorHAnsi"/>
          <w:lang w:val="en-US"/>
        </w:rPr>
        <w:t xml:space="preserve"> </w:t>
      </w:r>
      <w:r>
        <w:rPr>
          <w:rFonts w:asciiTheme="minorHAnsi" w:hAnsiTheme="minorHAnsi" w:cstheme="minorHAnsi"/>
          <w:lang w:val="en-US"/>
        </w:rPr>
        <w:t>with</w:t>
      </w:r>
      <w:r w:rsidRPr="00C707F2">
        <w:rPr>
          <w:rFonts w:asciiTheme="minorHAnsi" w:hAnsiTheme="minorHAnsi" w:cstheme="minorHAnsi"/>
          <w:lang w:val="en-US"/>
        </w:rPr>
        <w:t xml:space="preserve"> </w:t>
      </w:r>
      <w:r>
        <w:rPr>
          <w:rFonts w:asciiTheme="minorHAnsi" w:hAnsiTheme="minorHAnsi" w:cstheme="minorHAnsi"/>
          <w:lang w:val="en-US"/>
        </w:rPr>
        <w:t>affinity</w:t>
      </w:r>
      <w:r w:rsidRPr="00C707F2">
        <w:rPr>
          <w:rFonts w:asciiTheme="minorHAnsi" w:hAnsiTheme="minorHAnsi" w:cstheme="minorHAnsi"/>
          <w:lang w:val="en-US"/>
        </w:rPr>
        <w:t xml:space="preserve"> </w:t>
      </w:r>
      <w:r>
        <w:rPr>
          <w:rFonts w:asciiTheme="minorHAnsi" w:hAnsiTheme="minorHAnsi" w:cstheme="minorHAnsi"/>
          <w:lang w:val="en-US"/>
        </w:rPr>
        <w:t>of</w:t>
      </w:r>
      <w:r w:rsidRPr="00C707F2">
        <w:rPr>
          <w:rFonts w:asciiTheme="minorHAnsi" w:hAnsiTheme="minorHAnsi" w:cstheme="minorHAnsi"/>
          <w:lang w:val="en-US"/>
        </w:rPr>
        <w:t xml:space="preserve"> </w:t>
      </w:r>
      <w:r>
        <w:rPr>
          <w:rFonts w:asciiTheme="minorHAnsi" w:hAnsiTheme="minorHAnsi" w:cstheme="minorHAnsi"/>
          <w:lang w:val="en-US"/>
        </w:rPr>
        <w:t>the</w:t>
      </w:r>
      <w:r w:rsidRPr="00C707F2">
        <w:rPr>
          <w:rFonts w:asciiTheme="minorHAnsi" w:hAnsiTheme="minorHAnsi" w:cstheme="minorHAnsi"/>
          <w:lang w:val="en-US"/>
        </w:rPr>
        <w:t xml:space="preserve"> </w:t>
      </w:r>
      <w:r>
        <w:rPr>
          <w:rFonts w:asciiTheme="minorHAnsi" w:hAnsiTheme="minorHAnsi" w:cstheme="minorHAnsi"/>
          <w:lang w:val="en-US"/>
        </w:rPr>
        <w:t>earth</w:t>
      </w:r>
      <w:r w:rsidRPr="00C707F2">
        <w:rPr>
          <w:rFonts w:asciiTheme="minorHAnsi" w:hAnsiTheme="minorHAnsi" w:cstheme="minorHAnsi"/>
          <w:lang w:val="en-US"/>
        </w:rPr>
        <w:t xml:space="preserve"> </w:t>
      </w:r>
      <w:r>
        <w:rPr>
          <w:rFonts w:asciiTheme="minorHAnsi" w:hAnsiTheme="minorHAnsi" w:cstheme="minorHAnsi"/>
          <w:lang w:val="en-US"/>
        </w:rPr>
        <w:t>with</w:t>
      </w:r>
      <w:r w:rsidRPr="00C707F2">
        <w:rPr>
          <w:rFonts w:asciiTheme="minorHAnsi" w:hAnsiTheme="minorHAnsi" w:cstheme="minorHAnsi"/>
          <w:lang w:val="en-US"/>
        </w:rPr>
        <w:t xml:space="preserve"> </w:t>
      </w:r>
      <w:r>
        <w:rPr>
          <w:rFonts w:asciiTheme="minorHAnsi" w:hAnsiTheme="minorHAnsi" w:cstheme="minorHAnsi"/>
          <w:lang w:val="en-US"/>
        </w:rPr>
        <w:t>the</w:t>
      </w:r>
      <w:r w:rsidRPr="00C707F2">
        <w:rPr>
          <w:rFonts w:asciiTheme="minorHAnsi" w:hAnsiTheme="minorHAnsi" w:cstheme="minorHAnsi"/>
          <w:lang w:val="en-US"/>
        </w:rPr>
        <w:t xml:space="preserve"> </w:t>
      </w:r>
      <w:r>
        <w:rPr>
          <w:rFonts w:asciiTheme="minorHAnsi" w:hAnsiTheme="minorHAnsi" w:cstheme="minorHAnsi"/>
          <w:lang w:val="en-US"/>
        </w:rPr>
        <w:t>body testifies of the body’s imperfection.”</w:t>
      </w:r>
      <w:r w:rsidRPr="00771B95">
        <w:rPr>
          <w:rStyle w:val="FootnoteReference"/>
          <w:rFonts w:asciiTheme="minorHAnsi" w:eastAsia="MS Mincho" w:hAnsiTheme="minorHAnsi" w:cstheme="minorHAnsi"/>
          <w:sz w:val="24"/>
          <w:lang w:eastAsia="ja-JP"/>
        </w:rPr>
        <w:footnoteReference w:id="14"/>
      </w:r>
      <w:r w:rsidRPr="00C707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Drawing</w:t>
      </w:r>
      <w:r w:rsidRPr="00137B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137B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Maximus</w:t>
      </w:r>
      <w:r w:rsidRPr="00137B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37B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Confessor</w:t>
      </w:r>
      <w:r w:rsidRPr="00137BDA">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Lossky</w:t>
      </w:r>
      <w:proofErr w:type="spellEnd"/>
      <w:r w:rsidRPr="00137B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asserts</w:t>
      </w:r>
      <w:r w:rsidRPr="00137BDA">
        <w:rPr>
          <w:rFonts w:asciiTheme="minorHAnsi" w:eastAsia="MS Mincho" w:hAnsiTheme="minorHAnsi" w:cstheme="minorHAnsi"/>
          <w:lang w:val="en-US" w:eastAsia="ja-JP"/>
        </w:rPr>
        <w:t>,</w:t>
      </w:r>
      <w:r w:rsidRPr="00137BDA">
        <w:rPr>
          <w:rFonts w:asciiTheme="minorHAnsi" w:hAnsiTheme="minorHAnsi" w:cstheme="minorHAnsi"/>
          <w:lang w:val="en-US"/>
        </w:rPr>
        <w:t xml:space="preserve"> </w:t>
      </w:r>
    </w:p>
    <w:p w:rsidR="0014238C" w:rsidRPr="00137BDA" w:rsidRDefault="0014238C" w:rsidP="0014238C">
      <w:pPr>
        <w:rPr>
          <w:rFonts w:asciiTheme="minorHAnsi" w:hAnsiTheme="minorHAnsi" w:cstheme="minorHAnsi"/>
          <w:lang w:val="en-US" w:bidi="he-IL"/>
        </w:rPr>
      </w:pPr>
    </w:p>
    <w:p w:rsidR="0014238C" w:rsidRPr="00F04F3E" w:rsidRDefault="0014238C" w:rsidP="0014238C">
      <w:pPr>
        <w:ind w:left="709"/>
        <w:rPr>
          <w:rFonts w:asciiTheme="minorHAnsi" w:hAnsiTheme="minorHAnsi" w:cstheme="minorHAnsi"/>
          <w:lang w:val="en-US" w:bidi="he-IL"/>
        </w:rPr>
      </w:pPr>
      <w:r>
        <w:rPr>
          <w:rFonts w:asciiTheme="minorHAnsi" w:hAnsiTheme="minorHAnsi" w:cstheme="minorHAnsi"/>
          <w:lang w:val="en-US" w:bidi="he-IL"/>
        </w:rPr>
        <w:t>The</w:t>
      </w:r>
      <w:r w:rsidRPr="00F04F3E">
        <w:rPr>
          <w:rFonts w:asciiTheme="minorHAnsi" w:hAnsiTheme="minorHAnsi" w:cstheme="minorHAnsi"/>
          <w:lang w:val="en-US" w:bidi="he-IL"/>
        </w:rPr>
        <w:t xml:space="preserve"> </w:t>
      </w:r>
      <w:r>
        <w:rPr>
          <w:rFonts w:asciiTheme="minorHAnsi" w:hAnsiTheme="minorHAnsi" w:cstheme="minorHAnsi"/>
          <w:lang w:val="en-US" w:bidi="he-IL"/>
        </w:rPr>
        <w:t>first</w:t>
      </w:r>
      <w:r w:rsidRPr="00F04F3E">
        <w:rPr>
          <w:rFonts w:asciiTheme="minorHAnsi" w:hAnsiTheme="minorHAnsi" w:cstheme="minorHAnsi"/>
          <w:lang w:val="en-US" w:bidi="he-IL"/>
        </w:rPr>
        <w:t xml:space="preserve"> </w:t>
      </w:r>
      <w:r>
        <w:rPr>
          <w:rFonts w:asciiTheme="minorHAnsi" w:hAnsiTheme="minorHAnsi" w:cstheme="minorHAnsi"/>
          <w:lang w:val="en-US" w:bidi="he-IL"/>
        </w:rPr>
        <w:t>human</w:t>
      </w:r>
      <w:r w:rsidRPr="00F04F3E">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F04F3E">
        <w:rPr>
          <w:rFonts w:asciiTheme="minorHAnsi" w:hAnsiTheme="minorHAnsi" w:cstheme="minorHAnsi"/>
          <w:lang w:val="en-US" w:bidi="he-IL"/>
        </w:rPr>
        <w:t xml:space="preserve"> </w:t>
      </w:r>
      <w:r>
        <w:rPr>
          <w:rFonts w:asciiTheme="minorHAnsi" w:hAnsiTheme="minorHAnsi" w:cstheme="minorHAnsi"/>
          <w:lang w:val="en-US" w:bidi="he-IL"/>
        </w:rPr>
        <w:t>called</w:t>
      </w:r>
      <w:proofErr w:type="gramEnd"/>
      <w:r w:rsidRPr="00F04F3E">
        <w:rPr>
          <w:rFonts w:asciiTheme="minorHAnsi" w:hAnsiTheme="minorHAnsi" w:cstheme="minorHAnsi"/>
          <w:lang w:val="en-US" w:bidi="he-IL"/>
        </w:rPr>
        <w:t xml:space="preserve"> </w:t>
      </w:r>
      <w:r>
        <w:rPr>
          <w:rFonts w:asciiTheme="minorHAnsi" w:hAnsiTheme="minorHAnsi" w:cstheme="minorHAnsi"/>
          <w:lang w:val="en-US" w:bidi="he-IL"/>
        </w:rPr>
        <w:t>to</w:t>
      </w:r>
      <w:r w:rsidRPr="00F04F3E">
        <w:rPr>
          <w:rFonts w:asciiTheme="minorHAnsi" w:hAnsiTheme="minorHAnsi" w:cstheme="minorHAnsi"/>
          <w:lang w:val="en-US" w:bidi="he-IL"/>
        </w:rPr>
        <w:t xml:space="preserve"> </w:t>
      </w:r>
      <w:r>
        <w:rPr>
          <w:rFonts w:asciiTheme="minorHAnsi" w:hAnsiTheme="minorHAnsi" w:cstheme="minorHAnsi"/>
          <w:lang w:val="en-US" w:bidi="he-IL"/>
        </w:rPr>
        <w:t>unify</w:t>
      </w:r>
      <w:r w:rsidRPr="00F04F3E">
        <w:rPr>
          <w:rFonts w:asciiTheme="minorHAnsi" w:hAnsiTheme="minorHAnsi" w:cstheme="minorHAnsi"/>
          <w:lang w:val="en-US" w:bidi="he-IL"/>
        </w:rPr>
        <w:t xml:space="preserve"> </w:t>
      </w:r>
      <w:r>
        <w:rPr>
          <w:rFonts w:asciiTheme="minorHAnsi" w:hAnsiTheme="minorHAnsi" w:cstheme="minorHAnsi"/>
          <w:lang w:val="en-US" w:bidi="he-IL"/>
        </w:rPr>
        <w:t>in</w:t>
      </w:r>
      <w:r w:rsidRPr="00F04F3E">
        <w:rPr>
          <w:rFonts w:asciiTheme="minorHAnsi" w:hAnsiTheme="minorHAnsi" w:cstheme="minorHAnsi"/>
          <w:lang w:val="en-US" w:bidi="he-IL"/>
        </w:rPr>
        <w:t xml:space="preserve"> </w:t>
      </w:r>
      <w:r>
        <w:rPr>
          <w:rFonts w:asciiTheme="minorHAnsi" w:hAnsiTheme="minorHAnsi" w:cstheme="minorHAnsi"/>
          <w:lang w:val="en-US" w:bidi="he-IL"/>
        </w:rPr>
        <w:t>himself</w:t>
      </w:r>
      <w:r w:rsidRPr="00F04F3E">
        <w:rPr>
          <w:rFonts w:asciiTheme="minorHAnsi" w:hAnsiTheme="minorHAnsi" w:cstheme="minorHAnsi"/>
          <w:lang w:val="en-US" w:bidi="he-IL"/>
        </w:rPr>
        <w:t xml:space="preserve"> </w:t>
      </w:r>
      <w:r>
        <w:rPr>
          <w:rFonts w:asciiTheme="minorHAnsi" w:hAnsiTheme="minorHAnsi" w:cstheme="minorHAnsi"/>
          <w:lang w:val="en-US" w:bidi="he-IL"/>
        </w:rPr>
        <w:t>the</w:t>
      </w:r>
      <w:r w:rsidRPr="00F04F3E">
        <w:rPr>
          <w:rFonts w:asciiTheme="minorHAnsi" w:hAnsiTheme="minorHAnsi" w:cstheme="minorHAnsi"/>
          <w:lang w:val="en-US" w:bidi="he-IL"/>
        </w:rPr>
        <w:t xml:space="preserve"> </w:t>
      </w:r>
      <w:r>
        <w:rPr>
          <w:rFonts w:asciiTheme="minorHAnsi" w:hAnsiTheme="minorHAnsi" w:cstheme="minorHAnsi"/>
          <w:lang w:val="en-US" w:bidi="he-IL"/>
        </w:rPr>
        <w:t>entirety</w:t>
      </w:r>
      <w:r w:rsidRPr="00F04F3E">
        <w:rPr>
          <w:rFonts w:asciiTheme="minorHAnsi" w:hAnsiTheme="minorHAnsi" w:cstheme="minorHAnsi"/>
          <w:lang w:val="en-US" w:bidi="he-IL"/>
        </w:rPr>
        <w:t xml:space="preserve"> </w:t>
      </w:r>
      <w:r>
        <w:rPr>
          <w:rFonts w:asciiTheme="minorHAnsi" w:hAnsiTheme="minorHAnsi" w:cstheme="minorHAnsi"/>
          <w:lang w:val="en-US" w:bidi="he-IL"/>
        </w:rPr>
        <w:t>of</w:t>
      </w:r>
      <w:r w:rsidRPr="00F04F3E">
        <w:rPr>
          <w:rFonts w:asciiTheme="minorHAnsi" w:hAnsiTheme="minorHAnsi" w:cstheme="minorHAnsi"/>
          <w:lang w:val="en-US" w:bidi="he-IL"/>
        </w:rPr>
        <w:t xml:space="preserve"> </w:t>
      </w:r>
      <w:r>
        <w:rPr>
          <w:rFonts w:asciiTheme="minorHAnsi" w:hAnsiTheme="minorHAnsi" w:cstheme="minorHAnsi"/>
          <w:lang w:val="en-US" w:bidi="he-IL"/>
        </w:rPr>
        <w:t>the</w:t>
      </w:r>
      <w:r w:rsidRPr="00F04F3E">
        <w:rPr>
          <w:rFonts w:asciiTheme="minorHAnsi" w:hAnsiTheme="minorHAnsi" w:cstheme="minorHAnsi"/>
          <w:lang w:val="en-US" w:bidi="he-IL"/>
        </w:rPr>
        <w:t xml:space="preserve"> </w:t>
      </w:r>
      <w:r>
        <w:rPr>
          <w:rFonts w:asciiTheme="minorHAnsi" w:hAnsiTheme="minorHAnsi" w:cstheme="minorHAnsi"/>
          <w:lang w:val="en-US" w:bidi="he-IL"/>
        </w:rPr>
        <w:t>created</w:t>
      </w:r>
      <w:r w:rsidRPr="00F04F3E">
        <w:rPr>
          <w:rFonts w:asciiTheme="minorHAnsi" w:hAnsiTheme="minorHAnsi" w:cstheme="minorHAnsi"/>
          <w:lang w:val="en-US" w:bidi="he-IL"/>
        </w:rPr>
        <w:t xml:space="preserve"> </w:t>
      </w:r>
      <w:r>
        <w:rPr>
          <w:rFonts w:asciiTheme="minorHAnsi" w:hAnsiTheme="minorHAnsi" w:cstheme="minorHAnsi"/>
          <w:lang w:val="en-US" w:bidi="he-IL"/>
        </w:rPr>
        <w:t>order</w:t>
      </w:r>
      <w:r w:rsidRPr="00F04F3E">
        <w:rPr>
          <w:rFonts w:asciiTheme="minorHAnsi" w:hAnsiTheme="minorHAnsi" w:cstheme="minorHAnsi"/>
          <w:lang w:val="en-US" w:bidi="he-IL"/>
        </w:rPr>
        <w:t xml:space="preserve">; </w:t>
      </w:r>
      <w:r>
        <w:rPr>
          <w:rFonts w:asciiTheme="minorHAnsi" w:hAnsiTheme="minorHAnsi" w:cstheme="minorHAnsi"/>
          <w:lang w:val="en-US" w:bidi="he-IL"/>
        </w:rPr>
        <w:t>he</w:t>
      </w:r>
      <w:r w:rsidRPr="00F04F3E">
        <w:rPr>
          <w:rFonts w:asciiTheme="minorHAnsi" w:hAnsiTheme="minorHAnsi" w:cstheme="minorHAnsi"/>
          <w:lang w:val="en-US" w:bidi="he-IL"/>
        </w:rPr>
        <w:t xml:space="preserve"> </w:t>
      </w:r>
      <w:r>
        <w:rPr>
          <w:rFonts w:asciiTheme="minorHAnsi" w:hAnsiTheme="minorHAnsi" w:cstheme="minorHAnsi"/>
          <w:lang w:val="en-US" w:bidi="he-IL"/>
        </w:rPr>
        <w:t>was</w:t>
      </w:r>
      <w:r w:rsidRPr="00F04F3E">
        <w:rPr>
          <w:rFonts w:asciiTheme="minorHAnsi" w:hAnsiTheme="minorHAnsi" w:cstheme="minorHAnsi"/>
          <w:lang w:val="en-US" w:bidi="he-IL"/>
        </w:rPr>
        <w:t xml:space="preserve"> </w:t>
      </w:r>
      <w:r>
        <w:rPr>
          <w:rFonts w:asciiTheme="minorHAnsi" w:hAnsiTheme="minorHAnsi" w:cstheme="minorHAnsi"/>
          <w:lang w:val="en-US" w:bidi="he-IL"/>
        </w:rPr>
        <w:t>to</w:t>
      </w:r>
      <w:r w:rsidRPr="00F04F3E">
        <w:rPr>
          <w:rFonts w:asciiTheme="minorHAnsi" w:hAnsiTheme="minorHAnsi" w:cstheme="minorHAnsi"/>
          <w:lang w:val="en-US" w:bidi="he-IL"/>
        </w:rPr>
        <w:t xml:space="preserve"> </w:t>
      </w:r>
      <w:r>
        <w:rPr>
          <w:rFonts w:asciiTheme="minorHAnsi" w:hAnsiTheme="minorHAnsi" w:cstheme="minorHAnsi"/>
          <w:lang w:val="en-US" w:bidi="he-IL"/>
        </w:rPr>
        <w:t>attain</w:t>
      </w:r>
      <w:r w:rsidRPr="00F04F3E">
        <w:rPr>
          <w:rFonts w:asciiTheme="minorHAnsi" w:hAnsiTheme="minorHAnsi" w:cstheme="minorHAnsi"/>
          <w:lang w:val="en-US" w:bidi="he-IL"/>
        </w:rPr>
        <w:t xml:space="preserve"> </w:t>
      </w:r>
      <w:r>
        <w:rPr>
          <w:rFonts w:asciiTheme="minorHAnsi" w:hAnsiTheme="minorHAnsi" w:cstheme="minorHAnsi"/>
          <w:lang w:val="en-US" w:bidi="he-IL"/>
        </w:rPr>
        <w:t>complete</w:t>
      </w:r>
      <w:r w:rsidRPr="00F04F3E">
        <w:rPr>
          <w:rFonts w:asciiTheme="minorHAnsi" w:hAnsiTheme="minorHAnsi" w:cstheme="minorHAnsi"/>
          <w:lang w:val="en-US" w:bidi="he-IL"/>
        </w:rPr>
        <w:t xml:space="preserve"> </w:t>
      </w:r>
      <w:r>
        <w:rPr>
          <w:rFonts w:asciiTheme="minorHAnsi" w:hAnsiTheme="minorHAnsi" w:cstheme="minorHAnsi"/>
          <w:lang w:val="en-US" w:bidi="he-IL"/>
        </w:rPr>
        <w:t>union</w:t>
      </w:r>
      <w:r w:rsidRPr="00F04F3E">
        <w:rPr>
          <w:rFonts w:asciiTheme="minorHAnsi" w:hAnsiTheme="minorHAnsi" w:cstheme="minorHAnsi"/>
          <w:lang w:val="en-US" w:bidi="he-IL"/>
        </w:rPr>
        <w:t xml:space="preserve"> </w:t>
      </w:r>
      <w:r>
        <w:rPr>
          <w:rFonts w:asciiTheme="minorHAnsi" w:hAnsiTheme="minorHAnsi" w:cstheme="minorHAnsi"/>
          <w:lang w:val="en-US" w:bidi="he-IL"/>
        </w:rPr>
        <w:t>with</w:t>
      </w:r>
      <w:r w:rsidRPr="00F04F3E">
        <w:rPr>
          <w:rFonts w:asciiTheme="minorHAnsi" w:hAnsiTheme="minorHAnsi" w:cstheme="minorHAnsi"/>
          <w:lang w:val="en-US" w:bidi="he-IL"/>
        </w:rPr>
        <w:t xml:space="preserve"> </w:t>
      </w:r>
      <w:r>
        <w:rPr>
          <w:rFonts w:asciiTheme="minorHAnsi" w:hAnsiTheme="minorHAnsi" w:cstheme="minorHAnsi"/>
          <w:lang w:val="en-US" w:bidi="he-IL"/>
        </w:rPr>
        <w:t>God</w:t>
      </w:r>
      <w:r w:rsidRPr="00F04F3E">
        <w:rPr>
          <w:rFonts w:asciiTheme="minorHAnsi" w:hAnsiTheme="minorHAnsi" w:cstheme="minorHAnsi"/>
          <w:lang w:val="en-US" w:bidi="he-IL"/>
        </w:rPr>
        <w:t xml:space="preserve"> </w:t>
      </w:r>
      <w:r>
        <w:rPr>
          <w:rFonts w:asciiTheme="minorHAnsi" w:hAnsiTheme="minorHAnsi" w:cstheme="minorHAnsi"/>
          <w:lang w:val="en-US" w:bidi="he-IL"/>
        </w:rPr>
        <w:t>and</w:t>
      </w:r>
      <w:r w:rsidRPr="00F04F3E">
        <w:rPr>
          <w:rFonts w:asciiTheme="minorHAnsi" w:hAnsiTheme="minorHAnsi" w:cstheme="minorHAnsi"/>
          <w:lang w:val="en-US" w:bidi="he-IL"/>
        </w:rPr>
        <w:t xml:space="preserve"> </w:t>
      </w:r>
      <w:r>
        <w:rPr>
          <w:rFonts w:asciiTheme="minorHAnsi" w:hAnsiTheme="minorHAnsi" w:cstheme="minorHAnsi"/>
          <w:lang w:val="en-US" w:bidi="he-IL"/>
        </w:rPr>
        <w:t>at</w:t>
      </w:r>
      <w:r w:rsidRPr="00F04F3E">
        <w:rPr>
          <w:rFonts w:asciiTheme="minorHAnsi" w:hAnsiTheme="minorHAnsi" w:cstheme="minorHAnsi"/>
          <w:lang w:val="en-US" w:bidi="he-IL"/>
        </w:rPr>
        <w:t xml:space="preserve"> </w:t>
      </w:r>
      <w:r>
        <w:rPr>
          <w:rFonts w:asciiTheme="minorHAnsi" w:hAnsiTheme="minorHAnsi" w:cstheme="minorHAnsi"/>
          <w:lang w:val="en-US" w:bidi="he-IL"/>
        </w:rPr>
        <w:t>the</w:t>
      </w:r>
      <w:r w:rsidRPr="00F04F3E">
        <w:rPr>
          <w:rFonts w:asciiTheme="minorHAnsi" w:hAnsiTheme="minorHAnsi" w:cstheme="minorHAnsi"/>
          <w:lang w:val="en-US" w:bidi="he-IL"/>
        </w:rPr>
        <w:t xml:space="preserve"> </w:t>
      </w:r>
      <w:r>
        <w:rPr>
          <w:rFonts w:asciiTheme="minorHAnsi" w:hAnsiTheme="minorHAnsi" w:cstheme="minorHAnsi"/>
          <w:lang w:val="en-US" w:bidi="he-IL"/>
        </w:rPr>
        <w:t>same</w:t>
      </w:r>
      <w:r w:rsidRPr="00F04F3E">
        <w:rPr>
          <w:rFonts w:asciiTheme="minorHAnsi" w:hAnsiTheme="minorHAnsi" w:cstheme="minorHAnsi"/>
          <w:lang w:val="en-US" w:bidi="he-IL"/>
        </w:rPr>
        <w:t xml:space="preserve"> </w:t>
      </w:r>
      <w:r>
        <w:rPr>
          <w:rFonts w:asciiTheme="minorHAnsi" w:hAnsiTheme="minorHAnsi" w:cstheme="minorHAnsi"/>
          <w:lang w:val="en-US" w:bidi="he-IL"/>
        </w:rPr>
        <w:t>time</w:t>
      </w:r>
      <w:r w:rsidRPr="00F04F3E">
        <w:rPr>
          <w:rFonts w:asciiTheme="minorHAnsi" w:hAnsiTheme="minorHAnsi" w:cstheme="minorHAnsi"/>
          <w:lang w:val="en-US" w:bidi="he-IL"/>
        </w:rPr>
        <w:t xml:space="preserve"> </w:t>
      </w:r>
      <w:r>
        <w:rPr>
          <w:rFonts w:asciiTheme="minorHAnsi" w:hAnsiTheme="minorHAnsi" w:cstheme="minorHAnsi"/>
          <w:lang w:val="en-US" w:bidi="he-IL"/>
        </w:rPr>
        <w:t>communicate</w:t>
      </w:r>
      <w:r w:rsidRPr="00F04F3E">
        <w:rPr>
          <w:rFonts w:asciiTheme="minorHAnsi" w:hAnsiTheme="minorHAnsi" w:cstheme="minorHAnsi"/>
          <w:lang w:val="en-US" w:bidi="he-IL"/>
        </w:rPr>
        <w:t xml:space="preserve"> </w:t>
      </w:r>
      <w:r>
        <w:rPr>
          <w:rFonts w:asciiTheme="minorHAnsi" w:hAnsiTheme="minorHAnsi" w:cstheme="minorHAnsi"/>
          <w:lang w:val="en-US" w:bidi="he-IL"/>
        </w:rPr>
        <w:t xml:space="preserve">deification to all creatures. </w:t>
      </w:r>
      <w:proofErr w:type="gramStart"/>
      <w:r>
        <w:rPr>
          <w:rFonts w:asciiTheme="minorHAnsi" w:hAnsiTheme="minorHAnsi" w:cstheme="minorHAnsi"/>
          <w:lang w:val="en-US" w:bidi="he-IL"/>
        </w:rPr>
        <w:t>First</w:t>
      </w:r>
      <w:r w:rsidRPr="00F04F3E">
        <w:rPr>
          <w:rFonts w:asciiTheme="minorHAnsi" w:hAnsiTheme="minorHAnsi" w:cstheme="minorHAnsi"/>
          <w:lang w:val="en-US" w:bidi="he-IL"/>
        </w:rPr>
        <w:t xml:space="preserve"> </w:t>
      </w:r>
      <w:r>
        <w:rPr>
          <w:rFonts w:asciiTheme="minorHAnsi" w:hAnsiTheme="minorHAnsi" w:cstheme="minorHAnsi"/>
          <w:lang w:val="en-US" w:bidi="he-IL"/>
        </w:rPr>
        <w:t>of</w:t>
      </w:r>
      <w:r w:rsidRPr="00F04F3E">
        <w:rPr>
          <w:rFonts w:asciiTheme="minorHAnsi" w:hAnsiTheme="minorHAnsi" w:cstheme="minorHAnsi"/>
          <w:lang w:val="en-US" w:bidi="he-IL"/>
        </w:rPr>
        <w:t xml:space="preserve"> </w:t>
      </w:r>
      <w:r>
        <w:rPr>
          <w:rFonts w:asciiTheme="minorHAnsi" w:hAnsiTheme="minorHAnsi" w:cstheme="minorHAnsi"/>
          <w:lang w:val="en-US" w:bidi="he-IL"/>
        </w:rPr>
        <w:t>all</w:t>
      </w:r>
      <w:proofErr w:type="gramEnd"/>
      <w:r w:rsidRPr="00F04F3E">
        <w:rPr>
          <w:rFonts w:asciiTheme="minorHAnsi" w:hAnsiTheme="minorHAnsi" w:cstheme="minorHAnsi"/>
          <w:lang w:val="en-US" w:bidi="he-IL"/>
        </w:rPr>
        <w:t xml:space="preserve">, </w:t>
      </w:r>
      <w:r>
        <w:rPr>
          <w:rFonts w:asciiTheme="minorHAnsi" w:hAnsiTheme="minorHAnsi" w:cstheme="minorHAnsi"/>
          <w:lang w:val="en-US" w:bidi="he-IL"/>
        </w:rPr>
        <w:t>he</w:t>
      </w:r>
      <w:r w:rsidRPr="00F04F3E">
        <w:rPr>
          <w:rFonts w:asciiTheme="minorHAnsi" w:hAnsiTheme="minorHAnsi" w:cstheme="minorHAnsi"/>
          <w:lang w:val="en-US" w:bidi="he-IL"/>
        </w:rPr>
        <w:t xml:space="preserve"> </w:t>
      </w:r>
      <w:r>
        <w:rPr>
          <w:rFonts w:asciiTheme="minorHAnsi" w:hAnsiTheme="minorHAnsi" w:cstheme="minorHAnsi"/>
          <w:lang w:val="en-US" w:bidi="he-IL"/>
        </w:rPr>
        <w:t>was</w:t>
      </w:r>
      <w:r w:rsidRPr="00F04F3E">
        <w:rPr>
          <w:rFonts w:asciiTheme="minorHAnsi" w:hAnsiTheme="minorHAnsi" w:cstheme="minorHAnsi"/>
          <w:lang w:val="en-US" w:bidi="he-IL"/>
        </w:rPr>
        <w:t xml:space="preserve"> </w:t>
      </w:r>
      <w:r>
        <w:rPr>
          <w:rFonts w:asciiTheme="minorHAnsi" w:hAnsiTheme="minorHAnsi" w:cstheme="minorHAnsi"/>
          <w:lang w:val="en-US" w:bidi="he-IL"/>
        </w:rPr>
        <w:t>to</w:t>
      </w:r>
      <w:r w:rsidRPr="00F04F3E">
        <w:rPr>
          <w:rFonts w:asciiTheme="minorHAnsi" w:hAnsiTheme="minorHAnsi" w:cstheme="minorHAnsi"/>
          <w:lang w:val="en-US" w:bidi="he-IL"/>
        </w:rPr>
        <w:t xml:space="preserve"> </w:t>
      </w:r>
      <w:r>
        <w:rPr>
          <w:rFonts w:asciiTheme="minorHAnsi" w:hAnsiTheme="minorHAnsi" w:cstheme="minorHAnsi"/>
          <w:lang w:val="en-US" w:bidi="he-IL"/>
        </w:rPr>
        <w:t>overcome</w:t>
      </w:r>
      <w:r w:rsidRPr="00F04F3E">
        <w:rPr>
          <w:rFonts w:asciiTheme="minorHAnsi" w:hAnsiTheme="minorHAnsi" w:cstheme="minorHAnsi"/>
          <w:lang w:val="en-US" w:bidi="he-IL"/>
        </w:rPr>
        <w:t xml:space="preserve"> </w:t>
      </w:r>
      <w:r>
        <w:rPr>
          <w:rFonts w:asciiTheme="minorHAnsi" w:hAnsiTheme="minorHAnsi" w:cstheme="minorHAnsi"/>
          <w:lang w:val="en-US" w:bidi="he-IL"/>
        </w:rPr>
        <w:t>the division</w:t>
      </w:r>
      <w:r w:rsidRPr="00F04F3E">
        <w:rPr>
          <w:rFonts w:asciiTheme="minorHAnsi" w:hAnsiTheme="minorHAnsi" w:cstheme="minorHAnsi"/>
          <w:lang w:val="en-US" w:bidi="he-IL"/>
        </w:rPr>
        <w:t xml:space="preserve"> </w:t>
      </w:r>
      <w:r>
        <w:rPr>
          <w:rFonts w:asciiTheme="minorHAnsi" w:hAnsiTheme="minorHAnsi" w:cstheme="minorHAnsi"/>
          <w:lang w:val="en-US" w:bidi="he-IL"/>
        </w:rPr>
        <w:t>in</w:t>
      </w:r>
      <w:r w:rsidRPr="00F04F3E">
        <w:rPr>
          <w:rFonts w:asciiTheme="minorHAnsi" w:hAnsiTheme="minorHAnsi" w:cstheme="minorHAnsi"/>
          <w:lang w:val="en-US" w:bidi="he-IL"/>
        </w:rPr>
        <w:t xml:space="preserve"> </w:t>
      </w:r>
      <w:r>
        <w:rPr>
          <w:rFonts w:asciiTheme="minorHAnsi" w:hAnsiTheme="minorHAnsi" w:cstheme="minorHAnsi"/>
          <w:lang w:val="en-US" w:bidi="he-IL"/>
        </w:rPr>
        <w:t>his own nature between the sexes by means of a life without passion in accordance with the Divine Architype.</w:t>
      </w:r>
      <w:r w:rsidRPr="00771B95">
        <w:rPr>
          <w:rStyle w:val="FootnoteReference"/>
          <w:rFonts w:asciiTheme="minorHAnsi" w:hAnsiTheme="minorHAnsi" w:cstheme="minorHAnsi"/>
          <w:sz w:val="24"/>
          <w:lang w:bidi="he-IL"/>
        </w:rPr>
        <w:footnoteReference w:id="15"/>
      </w:r>
      <w:r w:rsidRPr="00F04F3E">
        <w:rPr>
          <w:rFonts w:asciiTheme="minorHAnsi" w:hAnsiTheme="minorHAnsi" w:cstheme="minorHAnsi"/>
          <w:lang w:val="en-US" w:bidi="he-IL"/>
        </w:rPr>
        <w:t xml:space="preserve"> </w:t>
      </w:r>
    </w:p>
    <w:p w:rsidR="0014238C" w:rsidRPr="00F04F3E" w:rsidRDefault="0014238C" w:rsidP="0014238C">
      <w:pPr>
        <w:rPr>
          <w:rFonts w:asciiTheme="minorHAnsi" w:hAnsiTheme="minorHAnsi" w:cstheme="minorHAnsi"/>
          <w:lang w:val="en-US" w:bidi="he-IL"/>
        </w:rPr>
      </w:pPr>
    </w:p>
    <w:p w:rsidR="0014238C" w:rsidRPr="002F001C" w:rsidRDefault="0014238C" w:rsidP="0014238C">
      <w:pPr>
        <w:ind w:firstLine="425"/>
        <w:rPr>
          <w:rFonts w:asciiTheme="minorHAnsi" w:hAnsiTheme="minorHAnsi" w:cstheme="minorHAnsi"/>
          <w:lang w:val="en-US"/>
        </w:rPr>
      </w:pPr>
      <w:r>
        <w:rPr>
          <w:rFonts w:asciiTheme="minorHAnsi" w:hAnsiTheme="minorHAnsi" w:cstheme="minorHAnsi"/>
          <w:lang w:val="en-US"/>
        </w:rPr>
        <w:t>John</w:t>
      </w:r>
      <w:r w:rsidRPr="002F001C">
        <w:rPr>
          <w:rFonts w:asciiTheme="minorHAnsi" w:hAnsiTheme="minorHAnsi" w:cstheme="minorHAnsi"/>
          <w:lang w:val="en-US"/>
        </w:rPr>
        <w:t xml:space="preserve"> </w:t>
      </w:r>
      <w:r>
        <w:rPr>
          <w:rFonts w:asciiTheme="minorHAnsi" w:hAnsiTheme="minorHAnsi" w:cstheme="minorHAnsi"/>
          <w:lang w:val="en-US"/>
        </w:rPr>
        <w:t>of</w:t>
      </w:r>
      <w:r w:rsidRPr="002F001C">
        <w:rPr>
          <w:rFonts w:asciiTheme="minorHAnsi" w:hAnsiTheme="minorHAnsi" w:cstheme="minorHAnsi"/>
          <w:lang w:val="en-US"/>
        </w:rPr>
        <w:t xml:space="preserve"> </w:t>
      </w:r>
      <w:r>
        <w:rPr>
          <w:rFonts w:asciiTheme="minorHAnsi" w:hAnsiTheme="minorHAnsi" w:cstheme="minorHAnsi"/>
          <w:lang w:val="en-US"/>
        </w:rPr>
        <w:t>Damascus</w:t>
      </w:r>
      <w:r w:rsidRPr="002F001C">
        <w:rPr>
          <w:rFonts w:asciiTheme="minorHAnsi" w:hAnsiTheme="minorHAnsi" w:cstheme="minorHAnsi"/>
          <w:lang w:val="en-US"/>
        </w:rPr>
        <w:t xml:space="preserve"> </w:t>
      </w:r>
      <w:r>
        <w:rPr>
          <w:rFonts w:asciiTheme="minorHAnsi" w:hAnsiTheme="minorHAnsi" w:cstheme="minorHAnsi"/>
          <w:lang w:val="en-US"/>
        </w:rPr>
        <w:t>believed</w:t>
      </w:r>
      <w:r w:rsidRPr="002F001C">
        <w:rPr>
          <w:rFonts w:asciiTheme="minorHAnsi" w:hAnsiTheme="minorHAnsi" w:cstheme="minorHAnsi"/>
          <w:lang w:val="en-US"/>
        </w:rPr>
        <w:t xml:space="preserve"> </w:t>
      </w:r>
      <w:r>
        <w:rPr>
          <w:rFonts w:asciiTheme="minorHAnsi" w:hAnsiTheme="minorHAnsi" w:cstheme="minorHAnsi"/>
          <w:lang w:val="en-US"/>
        </w:rPr>
        <w:t>that</w:t>
      </w:r>
      <w:r w:rsidRPr="002F001C">
        <w:rPr>
          <w:rFonts w:asciiTheme="minorHAnsi" w:hAnsiTheme="minorHAnsi" w:cstheme="minorHAnsi"/>
          <w:lang w:val="en-US"/>
        </w:rPr>
        <w:t xml:space="preserve"> </w:t>
      </w:r>
      <w:r>
        <w:rPr>
          <w:rFonts w:asciiTheme="minorHAnsi" w:hAnsiTheme="minorHAnsi" w:cstheme="minorHAnsi"/>
          <w:lang w:val="en-US"/>
        </w:rPr>
        <w:t>the</w:t>
      </w:r>
      <w:r w:rsidRPr="002F001C">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2F001C">
        <w:rPr>
          <w:rFonts w:asciiTheme="minorHAnsi" w:hAnsiTheme="minorHAnsi" w:cstheme="minorHAnsi"/>
          <w:lang w:val="en-US"/>
        </w:rPr>
        <w:t xml:space="preserve"> </w:t>
      </w:r>
      <w:r>
        <w:rPr>
          <w:rFonts w:asciiTheme="minorHAnsi" w:hAnsiTheme="minorHAnsi" w:cstheme="minorHAnsi"/>
          <w:lang w:val="en-US"/>
        </w:rPr>
        <w:t>resulted in</w:t>
      </w:r>
      <w:r w:rsidRPr="002F001C">
        <w:rPr>
          <w:rFonts w:asciiTheme="minorHAnsi" w:hAnsiTheme="minorHAnsi" w:cstheme="minorHAnsi"/>
          <w:lang w:val="en-US"/>
        </w:rPr>
        <w:t xml:space="preserve"> </w:t>
      </w:r>
      <w:r>
        <w:rPr>
          <w:rFonts w:asciiTheme="minorHAnsi" w:hAnsiTheme="minorHAnsi" w:cstheme="minorHAnsi"/>
          <w:lang w:val="en-US"/>
        </w:rPr>
        <w:t>people</w:t>
      </w:r>
      <w:r w:rsidRPr="002F001C">
        <w:rPr>
          <w:rFonts w:asciiTheme="minorHAnsi" w:hAnsiTheme="minorHAnsi" w:cstheme="minorHAnsi"/>
          <w:lang w:val="en-US"/>
        </w:rPr>
        <w:t xml:space="preserve"> </w:t>
      </w:r>
      <w:r>
        <w:rPr>
          <w:rFonts w:asciiTheme="minorHAnsi" w:hAnsiTheme="minorHAnsi" w:cstheme="minorHAnsi"/>
          <w:lang w:val="en-US"/>
        </w:rPr>
        <w:t>becoming</w:t>
      </w:r>
      <w:r w:rsidRPr="002F001C">
        <w:rPr>
          <w:rFonts w:asciiTheme="minorHAnsi" w:hAnsiTheme="minorHAnsi" w:cstheme="minorHAnsi"/>
          <w:lang w:val="en-US"/>
        </w:rPr>
        <w:t xml:space="preserve"> </w:t>
      </w:r>
      <w:r>
        <w:rPr>
          <w:rFonts w:asciiTheme="minorHAnsi" w:hAnsiTheme="minorHAnsi" w:cstheme="minorHAnsi"/>
          <w:lang w:val="en-US"/>
        </w:rPr>
        <w:t>attached</w:t>
      </w:r>
      <w:r w:rsidRPr="002F001C">
        <w:rPr>
          <w:rFonts w:asciiTheme="minorHAnsi" w:hAnsiTheme="minorHAnsi" w:cstheme="minorHAnsi"/>
          <w:lang w:val="en-US"/>
        </w:rPr>
        <w:t xml:space="preserve"> </w:t>
      </w:r>
      <w:r>
        <w:rPr>
          <w:rFonts w:asciiTheme="minorHAnsi" w:hAnsiTheme="minorHAnsi" w:cstheme="minorHAnsi"/>
          <w:lang w:val="en-US"/>
        </w:rPr>
        <w:t>to</w:t>
      </w:r>
      <w:r w:rsidRPr="002F001C">
        <w:rPr>
          <w:rFonts w:asciiTheme="minorHAnsi" w:hAnsiTheme="minorHAnsi" w:cstheme="minorHAnsi"/>
          <w:lang w:val="en-US"/>
        </w:rPr>
        <w:t xml:space="preserve"> </w:t>
      </w:r>
      <w:r>
        <w:rPr>
          <w:rFonts w:asciiTheme="minorHAnsi" w:hAnsiTheme="minorHAnsi" w:cstheme="minorHAnsi"/>
          <w:lang w:val="en-US"/>
        </w:rPr>
        <w:t>earthly</w:t>
      </w:r>
      <w:r w:rsidRPr="002F001C">
        <w:rPr>
          <w:rFonts w:asciiTheme="minorHAnsi" w:hAnsiTheme="minorHAnsi" w:cstheme="minorHAnsi"/>
          <w:lang w:val="en-US"/>
        </w:rPr>
        <w:t xml:space="preserve"> </w:t>
      </w:r>
      <w:r>
        <w:rPr>
          <w:rFonts w:asciiTheme="minorHAnsi" w:hAnsiTheme="minorHAnsi" w:cstheme="minorHAnsi"/>
          <w:lang w:val="en-US"/>
        </w:rPr>
        <w:t>things. This</w:t>
      </w:r>
      <w:r w:rsidRPr="002F001C">
        <w:rPr>
          <w:rFonts w:asciiTheme="minorHAnsi" w:hAnsiTheme="minorHAnsi" w:cstheme="minorHAnsi"/>
          <w:lang w:val="en-US"/>
        </w:rPr>
        <w:t xml:space="preserve"> </w:t>
      </w:r>
      <w:r>
        <w:rPr>
          <w:rFonts w:asciiTheme="minorHAnsi" w:hAnsiTheme="minorHAnsi" w:cstheme="minorHAnsi"/>
          <w:lang w:val="en-US"/>
        </w:rPr>
        <w:t>necessi</w:t>
      </w:r>
      <w:r w:rsidRPr="002F001C">
        <w:rPr>
          <w:rFonts w:asciiTheme="minorHAnsi" w:hAnsiTheme="minorHAnsi" w:cstheme="minorHAnsi"/>
          <w:lang w:val="en-US"/>
        </w:rPr>
        <w:t xml:space="preserve">tated reproduction by sexual means: </w:t>
      </w:r>
    </w:p>
    <w:p w:rsidR="0014238C" w:rsidRPr="002F001C" w:rsidRDefault="0014238C" w:rsidP="0014238C">
      <w:pPr>
        <w:ind w:firstLine="425"/>
        <w:rPr>
          <w:rFonts w:asciiTheme="minorHAnsi" w:hAnsiTheme="minorHAnsi" w:cstheme="minorHAnsi"/>
          <w:lang w:val="en-US"/>
        </w:rPr>
      </w:pPr>
    </w:p>
    <w:p w:rsidR="0014238C" w:rsidRPr="00D67B11" w:rsidRDefault="0014238C" w:rsidP="0014238C">
      <w:pPr>
        <w:ind w:left="720"/>
        <w:rPr>
          <w:lang w:val="en-US"/>
        </w:rPr>
      </w:pPr>
      <w:proofErr w:type="gramStart"/>
      <w:r w:rsidRPr="002F001C">
        <w:rPr>
          <w:rFonts w:asciiTheme="minorHAnsi" w:hAnsiTheme="minorHAnsi" w:cstheme="minorHAnsi"/>
          <w:lang w:val="en-US" w:eastAsia="en-US" w:bidi="he-IL"/>
        </w:rPr>
        <w:t>But since God in His prescience knew that man would transgres</w:t>
      </w:r>
      <w:r w:rsidRPr="00D67B11">
        <w:rPr>
          <w:rFonts w:asciiTheme="minorHAnsi" w:hAnsiTheme="minorHAnsi" w:cstheme="minorHAnsi"/>
          <w:lang w:val="en-US" w:eastAsia="en-US" w:bidi="he-IL"/>
        </w:rPr>
        <w:t>s and become liable to destruction, He made from him a female to be a help to him like himself… if he transgressed and inclined the rather to what was material, and tore his mind from the Author of his being, I mean God, his fate was to be corruption, and he was to become subject to passion instead of passionless, and mortal instead of immortal, and dependent on connection and unsettled generation</w:t>
      </w:r>
      <w:r>
        <w:rPr>
          <w:rFonts w:asciiTheme="minorHAnsi" w:hAnsiTheme="minorHAnsi" w:cstheme="minorHAnsi"/>
          <w:lang w:val="en-US" w:eastAsia="en-US" w:bidi="he-IL"/>
        </w:rPr>
        <w:t>.</w:t>
      </w:r>
      <w:r w:rsidRPr="00771B95">
        <w:rPr>
          <w:rStyle w:val="FootnoteReference"/>
          <w:rFonts w:asciiTheme="minorHAnsi" w:hAnsiTheme="minorHAnsi" w:cstheme="minorHAnsi"/>
          <w:sz w:val="24"/>
        </w:rPr>
        <w:footnoteReference w:id="16"/>
      </w:r>
      <w:proofErr w:type="gramEnd"/>
      <w:r w:rsidRPr="00D67B11">
        <w:rPr>
          <w:rFonts w:asciiTheme="minorHAnsi" w:hAnsiTheme="minorHAnsi" w:cstheme="minorHAnsi"/>
          <w:lang w:val="en-US"/>
        </w:rPr>
        <w:t xml:space="preserve"> </w:t>
      </w:r>
    </w:p>
    <w:p w:rsidR="0014238C" w:rsidRPr="00D67B11" w:rsidRDefault="0014238C" w:rsidP="0014238C">
      <w:pPr>
        <w:ind w:left="720"/>
        <w:rPr>
          <w:rFonts w:asciiTheme="minorHAnsi" w:hAnsiTheme="minorHAnsi" w:cstheme="minorHAnsi"/>
          <w:lang w:val="en-US" w:bidi="he-IL"/>
        </w:rPr>
      </w:pPr>
    </w:p>
    <w:p w:rsidR="0014238C" w:rsidRPr="00137BDA" w:rsidRDefault="0014238C" w:rsidP="0014238C">
      <w:pPr>
        <w:ind w:firstLine="426"/>
        <w:rPr>
          <w:rFonts w:asciiTheme="minorHAnsi" w:hAnsiTheme="minorHAnsi" w:cstheme="minorHAnsi"/>
          <w:lang w:val="en-US" w:bidi="he-IL"/>
        </w:rPr>
      </w:pPr>
      <w:r>
        <w:rPr>
          <w:rFonts w:asciiTheme="minorHAnsi" w:hAnsiTheme="minorHAnsi" w:cstheme="minorHAnsi"/>
          <w:lang w:val="en-US" w:bidi="he-IL"/>
        </w:rPr>
        <w:t>Clement of Alexandria thought along the same lines. On the one hand, he affirmed the institute of marriage and considered it God’s gift. Nevertheless, he believed that the married couple should abstain from sexual intimacy, except to have children.</w:t>
      </w:r>
      <w:r w:rsidRPr="00771B95">
        <w:rPr>
          <w:rFonts w:asciiTheme="minorHAnsi" w:hAnsiTheme="minorHAnsi" w:cstheme="minorHAnsi"/>
          <w:vertAlign w:val="superscript"/>
        </w:rPr>
        <w:footnoteReference w:id="17"/>
      </w:r>
    </w:p>
    <w:p w:rsidR="0014238C" w:rsidRPr="00F04F3E" w:rsidRDefault="0014238C" w:rsidP="0014238C">
      <w:pPr>
        <w:ind w:firstLine="426"/>
        <w:rPr>
          <w:rFonts w:asciiTheme="minorHAnsi" w:hAnsiTheme="minorHAnsi" w:cstheme="minorHAnsi"/>
          <w:lang w:val="en-US" w:bidi="he-IL"/>
        </w:rPr>
      </w:pPr>
      <w:r>
        <w:rPr>
          <w:rFonts w:asciiTheme="minorHAnsi" w:hAnsiTheme="minorHAnsi" w:cstheme="minorHAnsi"/>
          <w:lang w:val="en-US" w:bidi="he-IL"/>
        </w:rPr>
        <w:t xml:space="preserve">Commenting on the teaching of Gregory </w:t>
      </w:r>
      <w:proofErr w:type="spellStart"/>
      <w:r>
        <w:rPr>
          <w:rFonts w:asciiTheme="minorHAnsi" w:hAnsiTheme="minorHAnsi" w:cstheme="minorHAnsi"/>
          <w:lang w:val="en-US" w:bidi="he-IL"/>
        </w:rPr>
        <w:t>Palamas</w:t>
      </w:r>
      <w:proofErr w:type="spellEnd"/>
      <w:r>
        <w:rPr>
          <w:rFonts w:asciiTheme="minorHAnsi" w:hAnsiTheme="minorHAnsi" w:cstheme="minorHAnsi"/>
          <w:lang w:val="en-US" w:bidi="he-IL"/>
        </w:rPr>
        <w:t xml:space="preserve">, </w:t>
      </w:r>
      <w:proofErr w:type="spellStart"/>
      <w:r w:rsidRPr="00F04F3E">
        <w:rPr>
          <w:rFonts w:asciiTheme="minorHAnsi" w:hAnsiTheme="minorHAnsi" w:cstheme="minorHAnsi"/>
          <w:lang w:val="en-US" w:bidi="he-IL"/>
        </w:rPr>
        <w:t>Mantzaridis</w:t>
      </w:r>
      <w:proofErr w:type="spellEnd"/>
      <w:r>
        <w:rPr>
          <w:rFonts w:asciiTheme="minorHAnsi" w:hAnsiTheme="minorHAnsi" w:cstheme="minorHAnsi"/>
          <w:lang w:val="en-US" w:bidi="he-IL"/>
        </w:rPr>
        <w:t xml:space="preserve"> defends celibacy, arguing that it reflects eschatological life:</w:t>
      </w:r>
    </w:p>
    <w:p w:rsidR="0014238C" w:rsidRPr="00450786" w:rsidRDefault="0014238C" w:rsidP="0014238C">
      <w:pPr>
        <w:ind w:firstLine="426"/>
        <w:rPr>
          <w:rFonts w:asciiTheme="minorHAnsi" w:hAnsiTheme="minorHAnsi" w:cstheme="minorHAnsi"/>
          <w:lang w:val="en-US" w:bidi="he-IL"/>
        </w:rPr>
      </w:pPr>
    </w:p>
    <w:p w:rsidR="0014238C" w:rsidRDefault="0014238C" w:rsidP="0014238C">
      <w:pPr>
        <w:ind w:left="720"/>
        <w:rPr>
          <w:rFonts w:asciiTheme="minorHAnsi" w:hAnsiTheme="minorHAnsi" w:cstheme="minorHAnsi"/>
          <w:lang w:val="en-US" w:bidi="he-IL"/>
        </w:rPr>
      </w:pPr>
      <w:r w:rsidRPr="00F04F3E">
        <w:rPr>
          <w:rFonts w:asciiTheme="minorHAnsi" w:hAnsiTheme="minorHAnsi" w:cstheme="minorHAnsi"/>
          <w:lang w:val="en-US" w:bidi="he-IL"/>
        </w:rPr>
        <w:t xml:space="preserve">Man imitates the Kingdom of heaven and participates in the life to come…. Marriage, inaugurated on earth because of the disobedience of our progenitors, </w:t>
      </w:r>
      <w:proofErr w:type="gramStart"/>
      <w:r w:rsidRPr="00F04F3E">
        <w:rPr>
          <w:rFonts w:asciiTheme="minorHAnsi" w:hAnsiTheme="minorHAnsi" w:cstheme="minorHAnsi"/>
          <w:lang w:val="en-US" w:bidi="he-IL"/>
        </w:rPr>
        <w:t>is forgiven</w:t>
      </w:r>
      <w:proofErr w:type="gramEnd"/>
      <w:r w:rsidRPr="00F04F3E">
        <w:rPr>
          <w:rFonts w:asciiTheme="minorHAnsi" w:hAnsiTheme="minorHAnsi" w:cstheme="minorHAnsi"/>
          <w:lang w:val="en-US" w:bidi="he-IL"/>
        </w:rPr>
        <w:t xml:space="preserve"> by God and has His blessing; but it is not the ideal way for man to achieve perfection, because it binds him to a life of cares and renders more difficult the attainment of virtue</w:t>
      </w:r>
      <w:r>
        <w:rPr>
          <w:rFonts w:asciiTheme="minorHAnsi" w:hAnsiTheme="minorHAnsi" w:cstheme="minorHAnsi"/>
          <w:lang w:val="en-US" w:bidi="he-IL"/>
        </w:rPr>
        <w:t>.</w:t>
      </w:r>
      <w:r w:rsidRPr="00771B95">
        <w:rPr>
          <w:rStyle w:val="FootnoteReference"/>
          <w:rFonts w:asciiTheme="minorHAnsi" w:hAnsiTheme="minorHAnsi" w:cstheme="minorHAnsi"/>
          <w:sz w:val="24"/>
          <w:lang w:val="en-US" w:bidi="he-IL"/>
        </w:rPr>
        <w:footnoteReference w:id="18"/>
      </w:r>
    </w:p>
    <w:p w:rsidR="0014238C" w:rsidRPr="00F04F3E" w:rsidRDefault="0014238C" w:rsidP="0014238C">
      <w:pPr>
        <w:rPr>
          <w:rFonts w:asciiTheme="minorHAnsi" w:hAnsiTheme="minorHAnsi" w:cstheme="minorHAnsi"/>
          <w:lang w:val="en-US" w:bidi="he-IL"/>
        </w:rPr>
      </w:pPr>
    </w:p>
    <w:p w:rsidR="0014238C" w:rsidRPr="00450786" w:rsidRDefault="0014238C" w:rsidP="0014238C">
      <w:pPr>
        <w:ind w:firstLine="426"/>
        <w:rPr>
          <w:rFonts w:asciiTheme="minorHAnsi" w:hAnsiTheme="minorHAnsi" w:cstheme="minorHAnsi"/>
          <w:lang w:val="en-US" w:bidi="he-IL"/>
        </w:rPr>
      </w:pPr>
      <w:r>
        <w:rPr>
          <w:rFonts w:asciiTheme="minorHAnsi" w:hAnsiTheme="minorHAnsi" w:cstheme="minorHAnsi"/>
          <w:lang w:val="en-US" w:bidi="he-IL"/>
        </w:rPr>
        <w:t>The</w:t>
      </w:r>
      <w:r w:rsidRPr="00450786">
        <w:rPr>
          <w:rFonts w:asciiTheme="minorHAnsi" w:hAnsiTheme="minorHAnsi" w:cstheme="minorHAnsi"/>
          <w:lang w:val="en-US" w:bidi="he-IL"/>
        </w:rPr>
        <w:t xml:space="preserve"> </w:t>
      </w:r>
      <w:r>
        <w:rPr>
          <w:rFonts w:asciiTheme="minorHAnsi" w:hAnsiTheme="minorHAnsi" w:cstheme="minorHAnsi"/>
          <w:lang w:val="en-US" w:bidi="he-IL"/>
        </w:rPr>
        <w:t>Western</w:t>
      </w:r>
      <w:r w:rsidRPr="00450786">
        <w:rPr>
          <w:rFonts w:asciiTheme="minorHAnsi" w:hAnsiTheme="minorHAnsi" w:cstheme="minorHAnsi"/>
          <w:lang w:val="en-US" w:bidi="he-IL"/>
        </w:rPr>
        <w:t xml:space="preserve"> </w:t>
      </w:r>
      <w:r>
        <w:rPr>
          <w:rFonts w:asciiTheme="minorHAnsi" w:hAnsiTheme="minorHAnsi" w:cstheme="minorHAnsi"/>
          <w:lang w:val="en-US" w:bidi="he-IL"/>
        </w:rPr>
        <w:t>Church</w:t>
      </w:r>
      <w:r w:rsidRPr="00450786">
        <w:rPr>
          <w:rFonts w:asciiTheme="minorHAnsi" w:hAnsiTheme="minorHAnsi" w:cstheme="minorHAnsi"/>
          <w:lang w:val="en-US" w:bidi="he-IL"/>
        </w:rPr>
        <w:t xml:space="preserve"> </w:t>
      </w:r>
      <w:r>
        <w:rPr>
          <w:rFonts w:asciiTheme="minorHAnsi" w:hAnsiTheme="minorHAnsi" w:cstheme="minorHAnsi"/>
          <w:lang w:val="en-US" w:bidi="he-IL"/>
        </w:rPr>
        <w:t>at times joined the Eastern Fathers in lauding the celibate life. Jerome, for example, writes,</w:t>
      </w:r>
    </w:p>
    <w:p w:rsidR="0014238C" w:rsidRPr="00450786" w:rsidRDefault="0014238C" w:rsidP="0014238C">
      <w:pPr>
        <w:autoSpaceDE w:val="0"/>
        <w:autoSpaceDN w:val="0"/>
        <w:adjustRightInd w:val="0"/>
        <w:ind w:left="709" w:right="360"/>
        <w:rPr>
          <w:rFonts w:asciiTheme="minorHAnsi" w:hAnsiTheme="minorHAnsi" w:cstheme="minorHAnsi"/>
          <w:sz w:val="22"/>
          <w:lang w:val="en-US"/>
        </w:rPr>
      </w:pPr>
    </w:p>
    <w:p w:rsidR="0014238C" w:rsidRPr="00450786" w:rsidRDefault="0014238C" w:rsidP="0014238C">
      <w:pPr>
        <w:autoSpaceDE w:val="0"/>
        <w:autoSpaceDN w:val="0"/>
        <w:adjustRightInd w:val="0"/>
        <w:ind w:left="709" w:right="360"/>
        <w:rPr>
          <w:rFonts w:asciiTheme="minorHAnsi" w:hAnsiTheme="minorHAnsi" w:cstheme="minorHAnsi"/>
          <w:lang w:val="en-US"/>
        </w:rPr>
      </w:pPr>
      <w:r w:rsidRPr="00450786">
        <w:rPr>
          <w:rFonts w:asciiTheme="minorHAnsi" w:hAnsiTheme="minorHAnsi" w:cstheme="minorHAnsi"/>
          <w:lang w:val="en-US" w:eastAsia="en-US" w:bidi="he-IL"/>
        </w:rPr>
        <w:t>Virginity is natural while marriage only follows guilt</w:t>
      </w:r>
      <w:r>
        <w:rPr>
          <w:rFonts w:asciiTheme="minorHAnsi" w:hAnsiTheme="minorHAnsi" w:cstheme="minorHAnsi"/>
          <w:lang w:val="en-US" w:eastAsia="en-US" w:bidi="he-IL"/>
        </w:rPr>
        <w:t xml:space="preserve"> [the fall] … I praise marriage </w:t>
      </w:r>
      <w:r w:rsidRPr="00450786">
        <w:rPr>
          <w:rFonts w:asciiTheme="minorHAnsi" w:hAnsiTheme="minorHAnsi" w:cstheme="minorHAnsi"/>
          <w:lang w:val="en-US"/>
        </w:rPr>
        <w:t>–</w:t>
      </w:r>
      <w:r>
        <w:rPr>
          <w:rFonts w:asciiTheme="minorHAnsi" w:hAnsiTheme="minorHAnsi" w:cstheme="minorHAnsi"/>
          <w:lang w:val="en-US"/>
        </w:rPr>
        <w:t xml:space="preserve"> </w:t>
      </w:r>
      <w:r w:rsidRPr="00450786">
        <w:rPr>
          <w:rFonts w:asciiTheme="minorHAnsi" w:hAnsiTheme="minorHAnsi" w:cstheme="minorHAnsi"/>
          <w:lang w:val="en-US" w:eastAsia="en-US" w:bidi="he-IL"/>
        </w:rPr>
        <w:t>because it gives me virgins. I gather the rose from the thorns</w:t>
      </w:r>
      <w:r>
        <w:rPr>
          <w:rFonts w:asciiTheme="minorHAnsi" w:hAnsiTheme="minorHAnsi" w:cstheme="minorHAnsi"/>
          <w:lang w:val="en-US" w:eastAsia="en-US" w:bidi="he-IL"/>
        </w:rPr>
        <w:t>.</w:t>
      </w:r>
      <w:r w:rsidRPr="00771B95">
        <w:rPr>
          <w:rFonts w:asciiTheme="minorHAnsi" w:hAnsiTheme="minorHAnsi" w:cstheme="minorHAnsi"/>
          <w:vertAlign w:val="superscript"/>
          <w:lang w:val="en-US"/>
        </w:rPr>
        <w:footnoteReference w:id="19"/>
      </w:r>
    </w:p>
    <w:p w:rsidR="0014238C" w:rsidRPr="00450786" w:rsidRDefault="0014238C" w:rsidP="0014238C">
      <w:pPr>
        <w:ind w:firstLine="426"/>
        <w:rPr>
          <w:rFonts w:asciiTheme="minorHAnsi" w:hAnsiTheme="minorHAnsi" w:cstheme="minorHAnsi"/>
          <w:lang w:val="en-US" w:bidi="he-IL"/>
        </w:rPr>
      </w:pPr>
    </w:p>
    <w:p w:rsidR="0014238C" w:rsidRPr="00650984" w:rsidRDefault="0014238C" w:rsidP="0014238C">
      <w:pPr>
        <w:ind w:firstLine="426"/>
        <w:rPr>
          <w:rFonts w:asciiTheme="minorHAnsi" w:hAnsiTheme="minorHAnsi" w:cstheme="minorHAnsi"/>
          <w:lang w:val="en-US" w:bidi="he-IL"/>
        </w:rPr>
      </w:pPr>
      <w:r>
        <w:rPr>
          <w:rFonts w:asciiTheme="minorHAnsi" w:hAnsiTheme="minorHAnsi" w:cstheme="minorHAnsi"/>
          <w:lang w:val="en-US" w:bidi="he-IL"/>
        </w:rPr>
        <w:t>However, this teaching has no biblical basis. The Scriptures speak positively of the marriage state. This</w:t>
      </w:r>
      <w:r w:rsidRPr="00450786">
        <w:rPr>
          <w:rFonts w:asciiTheme="minorHAnsi" w:hAnsiTheme="minorHAnsi" w:cstheme="minorHAnsi"/>
          <w:lang w:val="en-US" w:bidi="he-IL"/>
        </w:rPr>
        <w:t xml:space="preserve"> </w:t>
      </w:r>
      <w:r>
        <w:rPr>
          <w:rFonts w:asciiTheme="minorHAnsi" w:hAnsiTheme="minorHAnsi" w:cstheme="minorHAnsi"/>
          <w:lang w:val="en-US" w:bidi="he-IL"/>
        </w:rPr>
        <w:t>theory</w:t>
      </w:r>
      <w:r w:rsidRPr="00450786">
        <w:rPr>
          <w:rFonts w:asciiTheme="minorHAnsi" w:hAnsiTheme="minorHAnsi" w:cstheme="minorHAnsi"/>
          <w:lang w:val="en-US" w:bidi="he-IL"/>
        </w:rPr>
        <w:t xml:space="preserve"> </w:t>
      </w:r>
      <w:r>
        <w:rPr>
          <w:rFonts w:asciiTheme="minorHAnsi" w:hAnsiTheme="minorHAnsi" w:cstheme="minorHAnsi"/>
          <w:lang w:val="en-US" w:bidi="he-IL"/>
        </w:rPr>
        <w:t>is</w:t>
      </w:r>
      <w:r w:rsidRPr="00450786">
        <w:rPr>
          <w:rFonts w:asciiTheme="minorHAnsi" w:hAnsiTheme="minorHAnsi" w:cstheme="minorHAnsi"/>
          <w:lang w:val="en-US" w:bidi="he-IL"/>
        </w:rPr>
        <w:t xml:space="preserve"> </w:t>
      </w:r>
      <w:r>
        <w:rPr>
          <w:rFonts w:asciiTheme="minorHAnsi" w:hAnsiTheme="minorHAnsi" w:cstheme="minorHAnsi"/>
          <w:lang w:val="en-US" w:bidi="he-IL"/>
        </w:rPr>
        <w:t>merely</w:t>
      </w:r>
      <w:r w:rsidRPr="00450786">
        <w:rPr>
          <w:rFonts w:asciiTheme="minorHAnsi" w:hAnsiTheme="minorHAnsi" w:cstheme="minorHAnsi"/>
          <w:lang w:val="en-US" w:bidi="he-IL"/>
        </w:rPr>
        <w:t xml:space="preserve"> </w:t>
      </w:r>
      <w:r>
        <w:rPr>
          <w:rFonts w:asciiTheme="minorHAnsi" w:hAnsiTheme="minorHAnsi" w:cstheme="minorHAnsi"/>
          <w:lang w:val="en-US" w:bidi="he-IL"/>
        </w:rPr>
        <w:t>another</w:t>
      </w:r>
      <w:r w:rsidRPr="00450786">
        <w:rPr>
          <w:rFonts w:asciiTheme="minorHAnsi" w:hAnsiTheme="minorHAnsi" w:cstheme="minorHAnsi"/>
          <w:lang w:val="en-US" w:bidi="he-IL"/>
        </w:rPr>
        <w:t xml:space="preserve"> </w:t>
      </w:r>
      <w:r>
        <w:rPr>
          <w:rFonts w:asciiTheme="minorHAnsi" w:hAnsiTheme="minorHAnsi" w:cstheme="minorHAnsi"/>
          <w:lang w:val="en-US" w:bidi="he-IL"/>
        </w:rPr>
        <w:t>attempt</w:t>
      </w:r>
      <w:r w:rsidRPr="00450786">
        <w:rPr>
          <w:rFonts w:asciiTheme="minorHAnsi" w:hAnsiTheme="minorHAnsi" w:cstheme="minorHAnsi"/>
          <w:lang w:val="en-US" w:bidi="he-IL"/>
        </w:rPr>
        <w:t xml:space="preserve"> </w:t>
      </w:r>
      <w:r>
        <w:rPr>
          <w:rFonts w:asciiTheme="minorHAnsi" w:hAnsiTheme="minorHAnsi" w:cstheme="minorHAnsi"/>
          <w:lang w:val="en-US" w:bidi="he-IL"/>
        </w:rPr>
        <w:t>to</w:t>
      </w:r>
      <w:r w:rsidRPr="00450786">
        <w:rPr>
          <w:rFonts w:asciiTheme="minorHAnsi" w:hAnsiTheme="minorHAnsi" w:cstheme="minorHAnsi"/>
          <w:lang w:val="en-US" w:bidi="he-IL"/>
        </w:rPr>
        <w:t xml:space="preserve"> </w:t>
      </w:r>
      <w:r>
        <w:rPr>
          <w:rFonts w:asciiTheme="minorHAnsi" w:hAnsiTheme="minorHAnsi" w:cstheme="minorHAnsi"/>
          <w:lang w:val="en-US" w:bidi="he-IL"/>
        </w:rPr>
        <w:t>adapt</w:t>
      </w:r>
      <w:r w:rsidRPr="00450786">
        <w:rPr>
          <w:rFonts w:asciiTheme="minorHAnsi" w:hAnsiTheme="minorHAnsi" w:cstheme="minorHAnsi"/>
          <w:lang w:val="en-US" w:bidi="he-IL"/>
        </w:rPr>
        <w:t xml:space="preserve"> </w:t>
      </w:r>
      <w:r>
        <w:rPr>
          <w:rFonts w:asciiTheme="minorHAnsi" w:hAnsiTheme="minorHAnsi" w:cstheme="minorHAnsi"/>
          <w:lang w:val="en-US" w:bidi="he-IL"/>
        </w:rPr>
        <w:t xml:space="preserve">Christianity to the Neoplatonic worldview by which many of the Fathers </w:t>
      </w:r>
      <w:proofErr w:type="gramStart"/>
      <w:r>
        <w:rPr>
          <w:rFonts w:asciiTheme="minorHAnsi" w:hAnsiTheme="minorHAnsi" w:cstheme="minorHAnsi"/>
          <w:lang w:val="en-US" w:bidi="he-IL"/>
        </w:rPr>
        <w:t>were deceived</w:t>
      </w:r>
      <w:proofErr w:type="gramEnd"/>
      <w:r>
        <w:rPr>
          <w:rFonts w:asciiTheme="minorHAnsi" w:hAnsiTheme="minorHAnsi" w:cstheme="minorHAnsi"/>
          <w:lang w:val="en-US" w:bidi="he-IL"/>
        </w:rPr>
        <w:t>. It</w:t>
      </w:r>
      <w:r w:rsidRPr="00650984">
        <w:rPr>
          <w:rFonts w:asciiTheme="minorHAnsi" w:hAnsiTheme="minorHAnsi" w:cstheme="minorHAnsi"/>
          <w:lang w:val="en-US" w:bidi="he-IL"/>
        </w:rPr>
        <w:t xml:space="preserve"> </w:t>
      </w:r>
      <w:r>
        <w:rPr>
          <w:rFonts w:asciiTheme="minorHAnsi" w:hAnsiTheme="minorHAnsi" w:cstheme="minorHAnsi"/>
          <w:lang w:val="en-US" w:bidi="he-IL"/>
        </w:rPr>
        <w:t>results</w:t>
      </w:r>
      <w:r w:rsidRPr="00650984">
        <w:rPr>
          <w:rFonts w:asciiTheme="minorHAnsi" w:hAnsiTheme="minorHAnsi" w:cstheme="minorHAnsi"/>
          <w:lang w:val="en-US" w:bidi="he-IL"/>
        </w:rPr>
        <w:t xml:space="preserve"> </w:t>
      </w:r>
      <w:r>
        <w:rPr>
          <w:rFonts w:asciiTheme="minorHAnsi" w:hAnsiTheme="minorHAnsi" w:cstheme="minorHAnsi"/>
          <w:lang w:val="en-US" w:bidi="he-IL"/>
        </w:rPr>
        <w:t>in</w:t>
      </w:r>
      <w:r w:rsidRPr="00650984">
        <w:rPr>
          <w:rFonts w:asciiTheme="minorHAnsi" w:hAnsiTheme="minorHAnsi" w:cstheme="minorHAnsi"/>
          <w:lang w:val="en-US" w:bidi="he-IL"/>
        </w:rPr>
        <w:t xml:space="preserve"> </w:t>
      </w:r>
      <w:r>
        <w:rPr>
          <w:rFonts w:asciiTheme="minorHAnsi" w:hAnsiTheme="minorHAnsi" w:cstheme="minorHAnsi"/>
          <w:lang w:val="en-US" w:bidi="he-IL"/>
        </w:rPr>
        <w:t>a</w:t>
      </w:r>
      <w:r w:rsidRPr="00650984">
        <w:rPr>
          <w:rFonts w:asciiTheme="minorHAnsi" w:hAnsiTheme="minorHAnsi" w:cstheme="minorHAnsi"/>
          <w:lang w:val="en-US" w:bidi="he-IL"/>
        </w:rPr>
        <w:t xml:space="preserve"> </w:t>
      </w:r>
      <w:r>
        <w:rPr>
          <w:rFonts w:asciiTheme="minorHAnsi" w:hAnsiTheme="minorHAnsi" w:cstheme="minorHAnsi"/>
          <w:lang w:val="en-US" w:bidi="he-IL"/>
        </w:rPr>
        <w:t>disparaging</w:t>
      </w:r>
      <w:r w:rsidRPr="00650984">
        <w:rPr>
          <w:rFonts w:asciiTheme="minorHAnsi" w:hAnsiTheme="minorHAnsi" w:cstheme="minorHAnsi"/>
          <w:lang w:val="en-US" w:bidi="he-IL"/>
        </w:rPr>
        <w:t xml:space="preserve"> </w:t>
      </w:r>
      <w:r>
        <w:rPr>
          <w:rFonts w:asciiTheme="minorHAnsi" w:hAnsiTheme="minorHAnsi" w:cstheme="minorHAnsi"/>
          <w:lang w:val="en-US" w:bidi="he-IL"/>
        </w:rPr>
        <w:t>view</w:t>
      </w:r>
      <w:r w:rsidRPr="00650984">
        <w:rPr>
          <w:rFonts w:asciiTheme="minorHAnsi" w:hAnsiTheme="minorHAnsi" w:cstheme="minorHAnsi"/>
          <w:lang w:val="en-US" w:bidi="he-IL"/>
        </w:rPr>
        <w:t xml:space="preserve"> </w:t>
      </w:r>
      <w:r>
        <w:rPr>
          <w:rFonts w:asciiTheme="minorHAnsi" w:hAnsiTheme="minorHAnsi" w:cstheme="minorHAnsi"/>
          <w:lang w:val="en-US" w:bidi="he-IL"/>
        </w:rPr>
        <w:t>toward</w:t>
      </w:r>
      <w:r w:rsidRPr="00650984">
        <w:rPr>
          <w:rFonts w:asciiTheme="minorHAnsi" w:hAnsiTheme="minorHAnsi" w:cstheme="minorHAnsi"/>
          <w:lang w:val="en-US" w:bidi="he-IL"/>
        </w:rPr>
        <w:t xml:space="preserve"> </w:t>
      </w:r>
      <w:r>
        <w:rPr>
          <w:rFonts w:asciiTheme="minorHAnsi" w:hAnsiTheme="minorHAnsi" w:cstheme="minorHAnsi"/>
          <w:lang w:val="en-US" w:bidi="he-IL"/>
        </w:rPr>
        <w:t>our</w:t>
      </w:r>
      <w:r w:rsidRPr="00650984">
        <w:rPr>
          <w:rFonts w:asciiTheme="minorHAnsi" w:hAnsiTheme="minorHAnsi" w:cstheme="minorHAnsi"/>
          <w:lang w:val="en-US" w:bidi="he-IL"/>
        </w:rPr>
        <w:t xml:space="preserve"> </w:t>
      </w:r>
      <w:r>
        <w:rPr>
          <w:rFonts w:asciiTheme="minorHAnsi" w:hAnsiTheme="minorHAnsi" w:cstheme="minorHAnsi"/>
          <w:lang w:val="en-US" w:bidi="he-IL"/>
        </w:rPr>
        <w:t>material</w:t>
      </w:r>
      <w:r w:rsidRPr="00650984">
        <w:rPr>
          <w:rFonts w:asciiTheme="minorHAnsi" w:hAnsiTheme="minorHAnsi" w:cstheme="minorHAnsi"/>
          <w:lang w:val="en-US" w:bidi="he-IL"/>
        </w:rPr>
        <w:t xml:space="preserve"> </w:t>
      </w:r>
      <w:r>
        <w:rPr>
          <w:rFonts w:asciiTheme="minorHAnsi" w:hAnsiTheme="minorHAnsi" w:cstheme="minorHAnsi"/>
          <w:lang w:val="en-US" w:bidi="he-IL"/>
        </w:rPr>
        <w:t>nature and has</w:t>
      </w:r>
      <w:r w:rsidRPr="00650984">
        <w:rPr>
          <w:rFonts w:asciiTheme="minorHAnsi" w:hAnsiTheme="minorHAnsi" w:cstheme="minorHAnsi"/>
          <w:lang w:val="en-US" w:bidi="he-IL"/>
        </w:rPr>
        <w:t xml:space="preserve"> </w:t>
      </w:r>
      <w:r>
        <w:rPr>
          <w:rFonts w:asciiTheme="minorHAnsi" w:hAnsiTheme="minorHAnsi" w:cstheme="minorHAnsi"/>
          <w:lang w:val="en-US" w:bidi="he-IL"/>
        </w:rPr>
        <w:t>affinity with Greek philosophy, but is contrary to sound Christian doctrine</w:t>
      </w:r>
      <w:r w:rsidRPr="00650984">
        <w:rPr>
          <w:rFonts w:asciiTheme="minorHAnsi" w:hAnsiTheme="minorHAnsi" w:cstheme="minorHAnsi"/>
          <w:lang w:val="en-US" w:bidi="he-IL"/>
        </w:rPr>
        <w:t xml:space="preserve">. </w:t>
      </w:r>
    </w:p>
    <w:p w:rsidR="0014238C" w:rsidRPr="00650984" w:rsidRDefault="0014238C" w:rsidP="0014238C">
      <w:pPr>
        <w:rPr>
          <w:rFonts w:asciiTheme="minorHAnsi" w:hAnsiTheme="minorHAnsi" w:cstheme="minorHAnsi"/>
          <w:lang w:val="en-US" w:bidi="he-IL"/>
        </w:rPr>
      </w:pPr>
    </w:p>
    <w:p w:rsidR="0014238C" w:rsidRPr="00137BDA" w:rsidRDefault="0014238C" w:rsidP="0014238C">
      <w:pPr>
        <w:ind w:left="426"/>
        <w:rPr>
          <w:rFonts w:asciiTheme="minorHAnsi" w:hAnsiTheme="minorHAnsi" w:cstheme="minorHAnsi"/>
          <w:b/>
          <w:bCs/>
          <w:lang w:val="en-US"/>
        </w:rPr>
      </w:pPr>
      <w:r>
        <w:rPr>
          <w:rFonts w:asciiTheme="minorHAnsi" w:hAnsiTheme="minorHAnsi" w:cstheme="minorHAnsi"/>
          <w:b/>
          <w:bCs/>
          <w:lang w:val="en-US"/>
        </w:rPr>
        <w:t>d</w:t>
      </w:r>
      <w:r w:rsidRPr="00137BDA">
        <w:rPr>
          <w:rFonts w:asciiTheme="minorHAnsi" w:hAnsiTheme="minorHAnsi" w:cstheme="minorHAnsi"/>
          <w:b/>
          <w:bCs/>
          <w:lang w:val="en-US"/>
        </w:rPr>
        <w:t xml:space="preserve">. </w:t>
      </w:r>
      <w:r>
        <w:rPr>
          <w:rFonts w:asciiTheme="minorHAnsi" w:hAnsiTheme="minorHAnsi" w:cstheme="minorHAnsi"/>
          <w:b/>
          <w:bCs/>
          <w:lang w:val="en-US"/>
        </w:rPr>
        <w:t>Homosexuality</w:t>
      </w:r>
    </w:p>
    <w:p w:rsidR="0014238C" w:rsidRPr="00137BDA" w:rsidRDefault="0014238C" w:rsidP="0014238C">
      <w:pPr>
        <w:ind w:firstLine="425"/>
        <w:rPr>
          <w:rFonts w:asciiTheme="minorHAnsi" w:hAnsiTheme="minorHAnsi" w:cstheme="minorHAnsi"/>
          <w:lang w:val="en-US"/>
        </w:rPr>
      </w:pPr>
      <w:r w:rsidRPr="00137BDA">
        <w:rPr>
          <w:rFonts w:asciiTheme="minorHAnsi" w:hAnsiTheme="minorHAnsi" w:cstheme="minorHAnsi"/>
          <w:lang w:val="en-US"/>
        </w:rPr>
        <w:t xml:space="preserve"> </w:t>
      </w:r>
    </w:p>
    <w:p w:rsidR="0014238C" w:rsidRPr="007313EF" w:rsidRDefault="0014238C" w:rsidP="0014238C">
      <w:pPr>
        <w:ind w:firstLine="425"/>
        <w:rPr>
          <w:rFonts w:asciiTheme="minorHAnsi" w:hAnsiTheme="minorHAnsi" w:cstheme="minorHAnsi"/>
          <w:lang w:val="en-US"/>
        </w:rPr>
      </w:pPr>
      <w:r>
        <w:rPr>
          <w:rFonts w:asciiTheme="minorHAnsi" w:hAnsiTheme="minorHAnsi" w:cstheme="minorHAnsi"/>
          <w:lang w:val="en-US"/>
        </w:rPr>
        <w:t>Our</w:t>
      </w:r>
      <w:r w:rsidRPr="007313EF">
        <w:rPr>
          <w:rFonts w:asciiTheme="minorHAnsi" w:hAnsiTheme="minorHAnsi" w:cstheme="minorHAnsi"/>
          <w:lang w:val="en-US"/>
        </w:rPr>
        <w:t xml:space="preserve"> </w:t>
      </w:r>
      <w:r>
        <w:rPr>
          <w:rFonts w:asciiTheme="minorHAnsi" w:hAnsiTheme="minorHAnsi" w:cstheme="minorHAnsi"/>
          <w:lang w:val="en-US"/>
        </w:rPr>
        <w:t>final</w:t>
      </w:r>
      <w:r w:rsidRPr="007313EF">
        <w:rPr>
          <w:rFonts w:asciiTheme="minorHAnsi" w:hAnsiTheme="minorHAnsi" w:cstheme="minorHAnsi"/>
          <w:lang w:val="en-US"/>
        </w:rPr>
        <w:t xml:space="preserve"> </w:t>
      </w:r>
      <w:r>
        <w:rPr>
          <w:rFonts w:asciiTheme="minorHAnsi" w:hAnsiTheme="minorHAnsi" w:cstheme="minorHAnsi"/>
          <w:lang w:val="en-US"/>
        </w:rPr>
        <w:t>topic</w:t>
      </w:r>
      <w:r w:rsidRPr="007313EF">
        <w:rPr>
          <w:rFonts w:asciiTheme="minorHAnsi" w:hAnsiTheme="minorHAnsi" w:cstheme="minorHAnsi"/>
          <w:lang w:val="en-US"/>
        </w:rPr>
        <w:t xml:space="preserve"> </w:t>
      </w:r>
      <w:r>
        <w:rPr>
          <w:rFonts w:asciiTheme="minorHAnsi" w:hAnsiTheme="minorHAnsi" w:cstheme="minorHAnsi"/>
          <w:lang w:val="en-US"/>
        </w:rPr>
        <w:t>for</w:t>
      </w:r>
      <w:r w:rsidRPr="007313EF">
        <w:rPr>
          <w:rFonts w:asciiTheme="minorHAnsi" w:hAnsiTheme="minorHAnsi" w:cstheme="minorHAnsi"/>
          <w:lang w:val="en-US"/>
        </w:rPr>
        <w:t xml:space="preserve"> </w:t>
      </w:r>
      <w:r>
        <w:rPr>
          <w:rFonts w:asciiTheme="minorHAnsi" w:hAnsiTheme="minorHAnsi" w:cstheme="minorHAnsi"/>
          <w:lang w:val="en-US"/>
        </w:rPr>
        <w:t>discussion is homosexuality and the related issues of trans-sexuality. Although</w:t>
      </w:r>
      <w:r w:rsidRPr="007313EF">
        <w:rPr>
          <w:rFonts w:asciiTheme="minorHAnsi" w:hAnsiTheme="minorHAnsi" w:cstheme="minorHAnsi"/>
          <w:lang w:val="en-US"/>
        </w:rPr>
        <w:t xml:space="preserve"> </w:t>
      </w:r>
      <w:r>
        <w:rPr>
          <w:rFonts w:asciiTheme="minorHAnsi" w:hAnsiTheme="minorHAnsi" w:cstheme="minorHAnsi"/>
          <w:lang w:val="en-US"/>
        </w:rPr>
        <w:t>alternative</w:t>
      </w:r>
      <w:r w:rsidRPr="007313EF">
        <w:rPr>
          <w:rFonts w:asciiTheme="minorHAnsi" w:hAnsiTheme="minorHAnsi" w:cstheme="minorHAnsi"/>
          <w:lang w:val="en-US"/>
        </w:rPr>
        <w:t xml:space="preserve"> </w:t>
      </w:r>
      <w:r>
        <w:rPr>
          <w:rFonts w:asciiTheme="minorHAnsi" w:hAnsiTheme="minorHAnsi" w:cstheme="minorHAnsi"/>
          <w:lang w:val="en-US"/>
        </w:rPr>
        <w:t>lifestyles</w:t>
      </w:r>
      <w:r w:rsidRPr="007313EF">
        <w:rPr>
          <w:rFonts w:asciiTheme="minorHAnsi" w:hAnsiTheme="minorHAnsi" w:cstheme="minorHAnsi"/>
          <w:lang w:val="en-US"/>
        </w:rPr>
        <w:t xml:space="preserve"> </w:t>
      </w:r>
      <w:r>
        <w:rPr>
          <w:rFonts w:asciiTheme="minorHAnsi" w:hAnsiTheme="minorHAnsi" w:cstheme="minorHAnsi"/>
          <w:lang w:val="en-US"/>
        </w:rPr>
        <w:t>are</w:t>
      </w:r>
      <w:r w:rsidRPr="007313EF">
        <w:rPr>
          <w:rFonts w:asciiTheme="minorHAnsi" w:hAnsiTheme="minorHAnsi" w:cstheme="minorHAnsi"/>
          <w:lang w:val="en-US"/>
        </w:rPr>
        <w:t xml:space="preserve"> </w:t>
      </w:r>
      <w:r>
        <w:rPr>
          <w:rFonts w:asciiTheme="minorHAnsi" w:hAnsiTheme="minorHAnsi" w:cstheme="minorHAnsi"/>
          <w:lang w:val="en-US"/>
        </w:rPr>
        <w:t>gaining support and acceptance in society, they have no biblical justification. The</w:t>
      </w:r>
      <w:r w:rsidRPr="007313EF">
        <w:rPr>
          <w:rFonts w:asciiTheme="minorHAnsi" w:hAnsiTheme="minorHAnsi" w:cstheme="minorHAnsi"/>
          <w:lang w:val="en-US"/>
        </w:rPr>
        <w:t xml:space="preserve"> </w:t>
      </w:r>
      <w:r>
        <w:rPr>
          <w:rFonts w:asciiTheme="minorHAnsi" w:hAnsiTheme="minorHAnsi" w:cstheme="minorHAnsi"/>
          <w:lang w:val="en-US"/>
        </w:rPr>
        <w:t>Scriptures</w:t>
      </w:r>
      <w:r w:rsidRPr="007313EF">
        <w:rPr>
          <w:rFonts w:asciiTheme="minorHAnsi" w:hAnsiTheme="minorHAnsi" w:cstheme="minorHAnsi"/>
          <w:lang w:val="en-US"/>
        </w:rPr>
        <w:t xml:space="preserve"> </w:t>
      </w:r>
      <w:r>
        <w:rPr>
          <w:rFonts w:asciiTheme="minorHAnsi" w:hAnsiTheme="minorHAnsi" w:cstheme="minorHAnsi"/>
          <w:lang w:val="en-US"/>
        </w:rPr>
        <w:t>consider</w:t>
      </w:r>
      <w:r w:rsidRPr="007313EF">
        <w:rPr>
          <w:rFonts w:asciiTheme="minorHAnsi" w:hAnsiTheme="minorHAnsi" w:cstheme="minorHAnsi"/>
          <w:lang w:val="en-US"/>
        </w:rPr>
        <w:t xml:space="preserve"> </w:t>
      </w:r>
      <w:r>
        <w:rPr>
          <w:rFonts w:asciiTheme="minorHAnsi" w:hAnsiTheme="minorHAnsi" w:cstheme="minorHAnsi"/>
          <w:lang w:val="en-US"/>
        </w:rPr>
        <w:t>such</w:t>
      </w:r>
      <w:r w:rsidRPr="007313EF">
        <w:rPr>
          <w:rFonts w:asciiTheme="minorHAnsi" w:hAnsiTheme="minorHAnsi" w:cstheme="minorHAnsi"/>
          <w:lang w:val="en-US"/>
        </w:rPr>
        <w:t xml:space="preserve"> </w:t>
      </w:r>
      <w:r>
        <w:rPr>
          <w:rFonts w:asciiTheme="minorHAnsi" w:hAnsiTheme="minorHAnsi" w:cstheme="minorHAnsi"/>
          <w:lang w:val="en-US"/>
        </w:rPr>
        <w:t xml:space="preserve">behavior abominable </w:t>
      </w:r>
      <w:r w:rsidRPr="007313EF">
        <w:rPr>
          <w:rFonts w:asciiTheme="minorHAnsi" w:hAnsiTheme="minorHAnsi" w:cstheme="minorHAnsi"/>
          <w:lang w:val="en-US"/>
        </w:rPr>
        <w:t>(Lev 18:2</w:t>
      </w:r>
      <w:proofErr w:type="gramStart"/>
      <w:r w:rsidRPr="007313EF">
        <w:rPr>
          <w:rFonts w:asciiTheme="minorHAnsi" w:hAnsiTheme="minorHAnsi" w:cstheme="minorHAnsi"/>
          <w:lang w:val="en-US"/>
        </w:rPr>
        <w:t>;</w:t>
      </w:r>
      <w:proofErr w:type="gramEnd"/>
      <w:r w:rsidRPr="007313EF">
        <w:rPr>
          <w:rFonts w:asciiTheme="minorHAnsi" w:hAnsiTheme="minorHAnsi" w:cstheme="minorHAnsi"/>
          <w:lang w:val="en-US"/>
        </w:rPr>
        <w:t xml:space="preserve"> 20:13) </w:t>
      </w:r>
      <w:r>
        <w:rPr>
          <w:rFonts w:asciiTheme="minorHAnsi" w:hAnsiTheme="minorHAnsi" w:cstheme="minorHAnsi"/>
          <w:lang w:val="en-US"/>
        </w:rPr>
        <w:t xml:space="preserve">and errant </w:t>
      </w:r>
      <w:r w:rsidRPr="007313EF">
        <w:rPr>
          <w:rFonts w:asciiTheme="minorHAnsi" w:hAnsiTheme="minorHAnsi" w:cstheme="minorHAnsi"/>
          <w:lang w:val="en-US"/>
        </w:rPr>
        <w:t>(Rom</w:t>
      </w:r>
      <w:r>
        <w:rPr>
          <w:rFonts w:asciiTheme="minorHAnsi" w:hAnsiTheme="minorHAnsi" w:cstheme="minorHAnsi"/>
          <w:lang w:val="en-US"/>
        </w:rPr>
        <w:t xml:space="preserve"> 1:26-27). </w:t>
      </w:r>
      <w:proofErr w:type="gramStart"/>
      <w:r w:rsidRPr="007B4E6C">
        <w:rPr>
          <w:rFonts w:asciiTheme="minorHAnsi" w:hAnsiTheme="minorHAnsi" w:cstheme="minorHAnsi"/>
          <w:lang w:val="en-US"/>
        </w:rPr>
        <w:t>1</w:t>
      </w:r>
      <w:proofErr w:type="gramEnd"/>
      <w:r w:rsidRPr="007B4E6C">
        <w:rPr>
          <w:rFonts w:asciiTheme="minorHAnsi" w:hAnsiTheme="minorHAnsi" w:cstheme="minorHAnsi"/>
          <w:lang w:val="en-US"/>
        </w:rPr>
        <w:t xml:space="preserve"> Corinthians 6:9 states that those who practice it “will not inherit the kingdom of God.”</w:t>
      </w:r>
      <w:r w:rsidRPr="007313EF">
        <w:rPr>
          <w:rFonts w:asciiTheme="minorHAnsi" w:hAnsiTheme="minorHAnsi" w:cstheme="minorHAnsi"/>
          <w:lang w:val="en-US"/>
        </w:rPr>
        <w:t xml:space="preserve"> </w:t>
      </w:r>
    </w:p>
    <w:p w:rsidR="0014238C" w:rsidRPr="007313EF" w:rsidRDefault="0014238C" w:rsidP="0014238C">
      <w:pPr>
        <w:ind w:firstLine="425"/>
        <w:rPr>
          <w:rFonts w:asciiTheme="minorHAnsi" w:hAnsiTheme="minorHAnsi" w:cstheme="minorHAnsi"/>
          <w:b/>
          <w:bCs/>
          <w:lang w:val="en-US"/>
        </w:rPr>
      </w:pPr>
    </w:p>
    <w:p w:rsidR="0014238C" w:rsidRPr="002806F1" w:rsidRDefault="0014238C" w:rsidP="0014238C">
      <w:pPr>
        <w:ind w:firstLine="425"/>
        <w:rPr>
          <w:rFonts w:asciiTheme="minorHAnsi" w:hAnsiTheme="minorHAnsi" w:cstheme="minorHAnsi"/>
          <w:lang w:val="en-US"/>
        </w:rPr>
      </w:pPr>
    </w:p>
    <w:p w:rsidR="0014238C" w:rsidRPr="00093A40" w:rsidRDefault="0014238C" w:rsidP="0014238C">
      <w:pPr>
        <w:ind w:firstLine="425"/>
        <w:rPr>
          <w:rFonts w:asciiTheme="minorHAnsi" w:hAnsiTheme="minorHAnsi" w:cstheme="minorHAnsi"/>
          <w:b/>
          <w:bCs/>
          <w:lang w:val="en-US"/>
        </w:rPr>
      </w:pPr>
      <w:bookmarkStart w:id="16" w:name="_GoBack"/>
      <w:bookmarkEnd w:id="16"/>
    </w:p>
    <w:sectPr w:rsidR="0014238C" w:rsidRPr="00093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44" w:rsidRDefault="00FF2244" w:rsidP="0014238C">
      <w:r>
        <w:separator/>
      </w:r>
    </w:p>
  </w:endnote>
  <w:endnote w:type="continuationSeparator" w:id="0">
    <w:p w:rsidR="00FF2244" w:rsidRDefault="00FF2244" w:rsidP="0014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44" w:rsidRDefault="00FF2244" w:rsidP="0014238C">
      <w:r>
        <w:separator/>
      </w:r>
    </w:p>
  </w:footnote>
  <w:footnote w:type="continuationSeparator" w:id="0">
    <w:p w:rsidR="00FF2244" w:rsidRDefault="00FF2244" w:rsidP="0014238C">
      <w:r>
        <w:continuationSeparator/>
      </w:r>
    </w:p>
  </w:footnote>
  <w:footnote w:id="1">
    <w:p w:rsidR="0014238C" w:rsidRPr="00735AFF" w:rsidRDefault="0014238C" w:rsidP="0014238C">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At the same time, physical attraction should not be the main criterion in choosing a mate. Proverbs teaches us, “Charm is deceitful and beauty is vain, {but} a woman who fears the Yahweh, she shall be praised” (</w:t>
      </w:r>
      <w:proofErr w:type="spellStart"/>
      <w:r w:rsidRPr="004F2665">
        <w:rPr>
          <w:rFonts w:asciiTheme="minorHAnsi" w:hAnsiTheme="minorHAnsi" w:cstheme="minorHAnsi"/>
          <w:sz w:val="20"/>
          <w:szCs w:val="20"/>
          <w:lang w:val="en-US"/>
        </w:rPr>
        <w:t>Prov</w:t>
      </w:r>
      <w:proofErr w:type="spellEnd"/>
      <w:r w:rsidRPr="004F2665">
        <w:rPr>
          <w:rFonts w:asciiTheme="minorHAnsi" w:hAnsiTheme="minorHAnsi" w:cstheme="minorHAnsi"/>
          <w:sz w:val="20"/>
          <w:szCs w:val="20"/>
          <w:lang w:val="en-US"/>
        </w:rPr>
        <w:t xml:space="preserve"> 31:30). We also learn from the tragic example of Samson, who chose poorly in marriage because of physical attraction (</w:t>
      </w:r>
      <w:proofErr w:type="spellStart"/>
      <w:r w:rsidRPr="004F2665">
        <w:rPr>
          <w:rFonts w:asciiTheme="minorHAnsi" w:hAnsiTheme="minorHAnsi" w:cstheme="minorHAnsi"/>
          <w:sz w:val="20"/>
          <w:szCs w:val="20"/>
          <w:lang w:val="en-US"/>
        </w:rPr>
        <w:t>Judg</w:t>
      </w:r>
      <w:proofErr w:type="spellEnd"/>
      <w:r w:rsidRPr="004F2665">
        <w:rPr>
          <w:rFonts w:asciiTheme="minorHAnsi" w:hAnsiTheme="minorHAnsi" w:cstheme="minorHAnsi"/>
          <w:sz w:val="20"/>
          <w:szCs w:val="20"/>
          <w:lang w:val="en-US"/>
        </w:rPr>
        <w:t xml:space="preserve"> 14:3). Also of note is that Scripture lauds inner beauty </w:t>
      </w:r>
      <w:r w:rsidRPr="00735AFF">
        <w:rPr>
          <w:rFonts w:asciiTheme="minorHAnsi" w:hAnsiTheme="minorHAnsi" w:cstheme="minorHAnsi"/>
          <w:sz w:val="20"/>
          <w:szCs w:val="20"/>
          <w:lang w:val="en-US"/>
        </w:rPr>
        <w:t>over outer beauty</w:t>
      </w:r>
      <w:r w:rsidRPr="00735AFF">
        <w:rPr>
          <w:rFonts w:asciiTheme="minorHAnsi" w:hAnsiTheme="minorHAnsi" w:cstheme="minorHAnsi"/>
          <w:sz w:val="20"/>
          <w:szCs w:val="20"/>
          <w:lang w:val="en-US" w:bidi="he-IL"/>
        </w:rPr>
        <w:t xml:space="preserve"> (</w:t>
      </w:r>
      <w:proofErr w:type="spellStart"/>
      <w:r w:rsidRPr="00735AFF">
        <w:rPr>
          <w:rFonts w:asciiTheme="minorHAnsi" w:hAnsiTheme="minorHAnsi" w:cstheme="minorHAnsi"/>
          <w:sz w:val="20"/>
          <w:szCs w:val="20"/>
          <w:lang w:val="en-US" w:bidi="he-IL"/>
        </w:rPr>
        <w:t>Prov</w:t>
      </w:r>
      <w:proofErr w:type="spellEnd"/>
      <w:r w:rsidRPr="00735AFF">
        <w:rPr>
          <w:rFonts w:asciiTheme="minorHAnsi" w:hAnsiTheme="minorHAnsi" w:cstheme="minorHAnsi"/>
          <w:sz w:val="20"/>
          <w:szCs w:val="20"/>
          <w:lang w:val="en-US" w:bidi="he-IL"/>
        </w:rPr>
        <w:t xml:space="preserve"> 11:16, 22; </w:t>
      </w:r>
      <w:proofErr w:type="gramStart"/>
      <w:r w:rsidRPr="00735AFF">
        <w:rPr>
          <w:rFonts w:asciiTheme="minorHAnsi" w:hAnsiTheme="minorHAnsi" w:cstheme="minorHAnsi"/>
          <w:sz w:val="20"/>
          <w:szCs w:val="20"/>
          <w:lang w:val="en-US" w:bidi="he-IL"/>
        </w:rPr>
        <w:t>1</w:t>
      </w:r>
      <w:proofErr w:type="gramEnd"/>
      <w:r w:rsidRPr="00735AFF">
        <w:rPr>
          <w:rFonts w:asciiTheme="minorHAnsi" w:hAnsiTheme="minorHAnsi" w:cstheme="minorHAnsi"/>
          <w:sz w:val="20"/>
          <w:szCs w:val="20"/>
          <w:lang w:val="en-US" w:bidi="he-IL"/>
        </w:rPr>
        <w:t xml:space="preserve"> Tim 2:9-10; 1 Pet 3:3-5)</w:t>
      </w:r>
      <w:r w:rsidRPr="00735AFF">
        <w:rPr>
          <w:rFonts w:asciiTheme="minorHAnsi" w:hAnsiTheme="minorHAnsi" w:cstheme="minorHAnsi"/>
          <w:sz w:val="20"/>
          <w:szCs w:val="20"/>
          <w:lang w:val="en-US"/>
        </w:rPr>
        <w:t>.</w:t>
      </w:r>
    </w:p>
  </w:footnote>
  <w:footnote w:id="2">
    <w:p w:rsidR="0014238C" w:rsidRPr="001F1584" w:rsidRDefault="0014238C" w:rsidP="0014238C">
      <w:pPr>
        <w:pStyle w:val="FootnoteText"/>
        <w:rPr>
          <w:rFonts w:asciiTheme="minorHAnsi" w:hAnsiTheme="minorHAnsi" w:cstheme="minorHAnsi"/>
          <w:color w:val="FF0000"/>
          <w:lang w:val="en-US"/>
        </w:rPr>
      </w:pPr>
      <w:r w:rsidRPr="00735AFF">
        <w:rPr>
          <w:rStyle w:val="FootnoteReference"/>
          <w:rFonts w:asciiTheme="minorHAnsi" w:hAnsiTheme="minorHAnsi" w:cstheme="minorHAnsi"/>
        </w:rPr>
        <w:footnoteRef/>
      </w:r>
      <w:proofErr w:type="spellStart"/>
      <w:r w:rsidRPr="00735AFF">
        <w:rPr>
          <w:rFonts w:asciiTheme="minorHAnsi" w:hAnsiTheme="minorHAnsi" w:cstheme="minorHAnsi"/>
          <w:lang w:val="en-US"/>
        </w:rPr>
        <w:t>Grudem</w:t>
      </w:r>
      <w:proofErr w:type="spellEnd"/>
      <w:r w:rsidRPr="00735AFF">
        <w:rPr>
          <w:rFonts w:asciiTheme="minorHAnsi" w:hAnsiTheme="minorHAnsi" w:cstheme="minorHAnsi"/>
          <w:lang w:val="en-US"/>
        </w:rPr>
        <w:t xml:space="preserve"> W. Systematic Theology. – Leicester, England: Intervarsity; Grand Rapids, MI: Zondervan, 1994. – </w:t>
      </w:r>
      <w:r>
        <w:rPr>
          <w:rFonts w:asciiTheme="minorHAnsi" w:hAnsiTheme="minorHAnsi" w:cstheme="minorHAnsi"/>
          <w:lang w:val="en-US"/>
        </w:rPr>
        <w:t>P</w:t>
      </w:r>
      <w:r w:rsidRPr="001F1584">
        <w:rPr>
          <w:rFonts w:asciiTheme="minorHAnsi" w:hAnsiTheme="minorHAnsi" w:cstheme="minorHAnsi"/>
          <w:lang w:val="en-US"/>
        </w:rPr>
        <w:t>. 454</w:t>
      </w:r>
      <w:r>
        <w:rPr>
          <w:rFonts w:asciiTheme="minorHAnsi" w:hAnsiTheme="minorHAnsi" w:cstheme="minorHAnsi"/>
          <w:lang w:val="en-US"/>
        </w:rPr>
        <w:t>ff</w:t>
      </w:r>
      <w:r w:rsidRPr="001F1584">
        <w:rPr>
          <w:rFonts w:asciiTheme="minorHAnsi" w:hAnsiTheme="minorHAnsi" w:cstheme="minorHAnsi"/>
          <w:lang w:val="en-US"/>
        </w:rPr>
        <w:t>.</w:t>
      </w:r>
    </w:p>
  </w:footnote>
  <w:footnote w:id="3">
    <w:p w:rsidR="0014238C" w:rsidRPr="004F2665" w:rsidRDefault="0014238C" w:rsidP="001423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w:t>
      </w:r>
      <w:r w:rsidRPr="004F2665">
        <w:rPr>
          <w:rFonts w:asciiTheme="minorHAnsi" w:hAnsiTheme="minorHAnsi" w:cstheme="minorHAnsi"/>
          <w:lang w:val="de-DE"/>
        </w:rPr>
        <w:t>Strack</w:t>
      </w:r>
      <w:r w:rsidRPr="004F2665">
        <w:rPr>
          <w:rFonts w:asciiTheme="minorHAnsi" w:hAnsiTheme="minorHAnsi" w:cstheme="minorHAnsi"/>
          <w:lang w:val="en-US"/>
        </w:rPr>
        <w:t xml:space="preserve"> </w:t>
      </w:r>
      <w:r w:rsidRPr="004F2665">
        <w:rPr>
          <w:rFonts w:asciiTheme="minorHAnsi" w:hAnsiTheme="minorHAnsi" w:cstheme="minorHAnsi"/>
          <w:lang w:val="de-DE"/>
        </w:rPr>
        <w:t>H</w:t>
      </w:r>
      <w:r w:rsidRPr="004F2665">
        <w:rPr>
          <w:rFonts w:asciiTheme="minorHAnsi" w:hAnsiTheme="minorHAnsi" w:cstheme="minorHAnsi"/>
          <w:lang w:val="en-US"/>
        </w:rPr>
        <w:t xml:space="preserve">. </w:t>
      </w:r>
      <w:r w:rsidRPr="004F2665">
        <w:rPr>
          <w:rFonts w:asciiTheme="minorHAnsi" w:hAnsiTheme="minorHAnsi" w:cstheme="minorHAnsi"/>
          <w:lang w:val="de-DE"/>
        </w:rPr>
        <w:t>L</w:t>
      </w:r>
      <w:r w:rsidRPr="004F2665">
        <w:rPr>
          <w:rFonts w:asciiTheme="minorHAnsi" w:hAnsiTheme="minorHAnsi" w:cstheme="minorHAnsi"/>
          <w:lang w:val="en-US"/>
        </w:rPr>
        <w:t xml:space="preserve">., </w:t>
      </w:r>
      <w:r w:rsidRPr="004F2665">
        <w:rPr>
          <w:rFonts w:asciiTheme="minorHAnsi" w:hAnsiTheme="minorHAnsi" w:cstheme="minorHAnsi"/>
          <w:lang w:val="de-DE"/>
        </w:rPr>
        <w:t>Billerbeck</w:t>
      </w:r>
      <w:r w:rsidRPr="004F2665">
        <w:rPr>
          <w:rFonts w:asciiTheme="minorHAnsi" w:hAnsiTheme="minorHAnsi" w:cstheme="minorHAnsi"/>
          <w:lang w:val="en-US"/>
        </w:rPr>
        <w:t xml:space="preserve"> </w:t>
      </w:r>
      <w:r w:rsidRPr="004F2665">
        <w:rPr>
          <w:rFonts w:asciiTheme="minorHAnsi" w:hAnsiTheme="minorHAnsi" w:cstheme="minorHAnsi"/>
        </w:rPr>
        <w:t>Р</w:t>
      </w:r>
      <w:r w:rsidRPr="004F2665">
        <w:rPr>
          <w:rFonts w:asciiTheme="minorHAnsi" w:hAnsiTheme="minorHAnsi" w:cstheme="minorHAnsi"/>
          <w:lang w:val="en-US"/>
        </w:rPr>
        <w:t xml:space="preserve">. </w:t>
      </w:r>
      <w:r w:rsidRPr="004F2665">
        <w:rPr>
          <w:rFonts w:asciiTheme="minorHAnsi" w:hAnsiTheme="minorHAnsi" w:cstheme="minorHAnsi"/>
          <w:lang w:val="de-DE"/>
        </w:rPr>
        <w:t>Kommentar</w:t>
      </w:r>
      <w:r w:rsidRPr="004F2665">
        <w:rPr>
          <w:rFonts w:asciiTheme="minorHAnsi" w:hAnsiTheme="minorHAnsi" w:cstheme="minorHAnsi"/>
          <w:lang w:val="en-US"/>
        </w:rPr>
        <w:t xml:space="preserve"> </w:t>
      </w:r>
      <w:r w:rsidRPr="004F2665">
        <w:rPr>
          <w:rFonts w:asciiTheme="minorHAnsi" w:hAnsiTheme="minorHAnsi" w:cstheme="minorHAnsi"/>
          <w:lang w:val="de-DE"/>
        </w:rPr>
        <w:t>zum</w:t>
      </w:r>
      <w:r w:rsidRPr="004F2665">
        <w:rPr>
          <w:rFonts w:asciiTheme="minorHAnsi" w:hAnsiTheme="minorHAnsi" w:cstheme="minorHAnsi"/>
          <w:lang w:val="en-US"/>
        </w:rPr>
        <w:t xml:space="preserve"> </w:t>
      </w:r>
      <w:r w:rsidRPr="004F2665">
        <w:rPr>
          <w:rFonts w:asciiTheme="minorHAnsi" w:hAnsiTheme="minorHAnsi" w:cstheme="minorHAnsi"/>
          <w:lang w:val="de-DE"/>
        </w:rPr>
        <w:t>Neuen</w:t>
      </w:r>
      <w:r w:rsidRPr="004F2665">
        <w:rPr>
          <w:rFonts w:asciiTheme="minorHAnsi" w:hAnsiTheme="minorHAnsi" w:cstheme="minorHAnsi"/>
          <w:lang w:val="en-US"/>
        </w:rPr>
        <w:t xml:space="preserve"> </w:t>
      </w:r>
      <w:r w:rsidRPr="004F2665">
        <w:rPr>
          <w:rFonts w:asciiTheme="minorHAnsi" w:hAnsiTheme="minorHAnsi" w:cstheme="minorHAnsi"/>
          <w:lang w:val="de-DE"/>
        </w:rPr>
        <w:t>Testament</w:t>
      </w:r>
      <w:r w:rsidRPr="004F2665">
        <w:rPr>
          <w:rFonts w:asciiTheme="minorHAnsi" w:hAnsiTheme="minorHAnsi" w:cstheme="minorHAnsi"/>
          <w:lang w:val="en-US"/>
        </w:rPr>
        <w:t xml:space="preserve"> </w:t>
      </w:r>
      <w:r w:rsidRPr="004F2665">
        <w:rPr>
          <w:rFonts w:asciiTheme="minorHAnsi" w:hAnsiTheme="minorHAnsi" w:cstheme="minorHAnsi"/>
          <w:lang w:val="de-DE"/>
        </w:rPr>
        <w:t>aus</w:t>
      </w:r>
      <w:r w:rsidRPr="004F2665">
        <w:rPr>
          <w:rFonts w:asciiTheme="minorHAnsi" w:hAnsiTheme="minorHAnsi" w:cstheme="minorHAnsi"/>
          <w:lang w:val="en-US"/>
        </w:rPr>
        <w:t xml:space="preserve"> </w:t>
      </w:r>
      <w:r w:rsidRPr="004F2665">
        <w:rPr>
          <w:rFonts w:asciiTheme="minorHAnsi" w:hAnsiTheme="minorHAnsi" w:cstheme="minorHAnsi"/>
          <w:lang w:val="de-DE"/>
        </w:rPr>
        <w:t>Talmud</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de-DE"/>
        </w:rPr>
        <w:t>and</w:t>
      </w:r>
      <w:proofErr w:type="spellEnd"/>
      <w:r w:rsidRPr="004F2665">
        <w:rPr>
          <w:rFonts w:asciiTheme="minorHAnsi" w:hAnsiTheme="minorHAnsi" w:cstheme="minorHAnsi"/>
          <w:lang w:val="en-US"/>
        </w:rPr>
        <w:t xml:space="preserve"> </w:t>
      </w:r>
      <w:proofErr w:type="spellStart"/>
      <w:r w:rsidRPr="004F2665">
        <w:rPr>
          <w:rFonts w:asciiTheme="minorHAnsi" w:hAnsiTheme="minorHAnsi" w:cstheme="minorHAnsi"/>
          <w:lang w:val="de-DE"/>
        </w:rPr>
        <w:t>Midrasch</w:t>
      </w:r>
      <w:proofErr w:type="spellEnd"/>
      <w:r w:rsidRPr="004F2665">
        <w:rPr>
          <w:rFonts w:asciiTheme="minorHAnsi" w:hAnsiTheme="minorHAnsi" w:cstheme="minorHAnsi"/>
          <w:lang w:val="en-US"/>
        </w:rPr>
        <w:t xml:space="preserve"> 1922–1961; and Wolff, Robert J. Hillel </w:t>
      </w:r>
      <w:r w:rsidRPr="004F2665">
        <w:rPr>
          <w:rFonts w:asciiTheme="minorHAnsi" w:hAnsiTheme="minorHAnsi" w:cstheme="minorHAnsi"/>
          <w:lang w:val="en-US" w:bidi="he-IL"/>
        </w:rPr>
        <w:t xml:space="preserve">// </w:t>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G. W. The International Standard Bible Encyclopedia. – Grand Rapids, MI: Wm. B. Eerdmans, 2001. – P. 1979-1988. </w:t>
      </w:r>
    </w:p>
  </w:footnote>
  <w:footnote w:id="4">
    <w:p w:rsidR="0014238C" w:rsidRPr="004F2665" w:rsidRDefault="0014238C" w:rsidP="0014238C">
      <w:pPr>
        <w:pStyle w:val="FootnoteText"/>
        <w:rPr>
          <w:rFonts w:asciiTheme="minorHAnsi" w:hAnsiTheme="minorHAnsi" w:cstheme="minorHAnsi"/>
          <w:lang w:val="en-US" w:bidi="he-IL"/>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The word </w:t>
      </w:r>
      <w:r w:rsidRPr="004F2665">
        <w:rPr>
          <w:rFonts w:asciiTheme="minorHAnsi" w:hAnsiTheme="minorHAnsi" w:cstheme="minorHAnsi"/>
          <w:rtl/>
          <w:lang w:val="el-GR" w:bidi="he-IL"/>
        </w:rPr>
        <w:t>עֶרְוַת</w:t>
      </w:r>
      <w:r w:rsidRPr="004F2665">
        <w:rPr>
          <w:rFonts w:asciiTheme="minorHAnsi" w:hAnsiTheme="minorHAnsi" w:cstheme="minorHAnsi"/>
          <w:lang w:val="en-US"/>
        </w:rPr>
        <w:t xml:space="preserve"> (</w:t>
      </w:r>
      <w:proofErr w:type="spellStart"/>
      <w:r w:rsidRPr="004F2665">
        <w:rPr>
          <w:rFonts w:asciiTheme="minorHAnsi" w:hAnsiTheme="minorHAnsi" w:cstheme="minorHAnsi"/>
          <w:i/>
          <w:iCs/>
          <w:lang w:val="en-US"/>
        </w:rPr>
        <w:t>ervath</w:t>
      </w:r>
      <w:proofErr w:type="spellEnd"/>
      <w:r w:rsidRPr="004F2665">
        <w:rPr>
          <w:rFonts w:asciiTheme="minorHAnsi" w:hAnsiTheme="minorHAnsi" w:cstheme="minorHAnsi"/>
          <w:lang w:val="en-US"/>
        </w:rPr>
        <w:t xml:space="preserve">) means “nakedness” or “sexual organs,” while </w:t>
      </w:r>
      <w:r w:rsidRPr="004F2665">
        <w:rPr>
          <w:rFonts w:asciiTheme="minorHAnsi" w:hAnsiTheme="minorHAnsi" w:cstheme="minorHAnsi"/>
          <w:rtl/>
          <w:lang w:val="el-GR" w:bidi="he-IL"/>
        </w:rPr>
        <w:t>דָּבָר</w:t>
      </w:r>
      <w:r w:rsidRPr="004F2665">
        <w:rPr>
          <w:rFonts w:asciiTheme="minorHAnsi" w:hAnsiTheme="minorHAnsi" w:cstheme="minorHAnsi"/>
          <w:lang w:val="en-US"/>
        </w:rPr>
        <w:t xml:space="preserve"> (</w:t>
      </w:r>
      <w:proofErr w:type="spellStart"/>
      <w:r w:rsidRPr="004F2665">
        <w:rPr>
          <w:rFonts w:asciiTheme="minorHAnsi" w:hAnsiTheme="minorHAnsi" w:cstheme="minorHAnsi"/>
          <w:i/>
          <w:iCs/>
          <w:lang w:val="en-US"/>
        </w:rPr>
        <w:t>davar</w:t>
      </w:r>
      <w:proofErr w:type="spellEnd"/>
      <w:r w:rsidRPr="004F2665">
        <w:rPr>
          <w:rFonts w:asciiTheme="minorHAnsi" w:hAnsiTheme="minorHAnsi" w:cstheme="minorHAnsi"/>
          <w:lang w:val="en-US"/>
        </w:rPr>
        <w:t xml:space="preserve">) is a “word” or a “matter.” Brown F., Driver S. R., Briggs C. A. Enhanced Brown-Driver-Briggs Hebrew and English Lexicon. – </w:t>
      </w:r>
      <w:r w:rsidRPr="004F2665">
        <w:rPr>
          <w:rFonts w:asciiTheme="minorHAnsi" w:hAnsiTheme="minorHAnsi" w:cstheme="minorHAnsi"/>
          <w:lang w:val="en-US" w:bidi="he-IL"/>
        </w:rPr>
        <w:t xml:space="preserve">Electronic Edition, Logos Bible Software. – P. 789, 182 </w:t>
      </w:r>
      <w:r w:rsidRPr="004F2665">
        <w:rPr>
          <w:rFonts w:asciiTheme="minorHAnsi" w:hAnsiTheme="minorHAnsi" w:cstheme="minorHAnsi"/>
          <w:lang w:val="en-US"/>
        </w:rPr>
        <w:t>(We abbreviate this resource BDB)</w:t>
      </w:r>
      <w:r w:rsidRPr="004F2665">
        <w:rPr>
          <w:rFonts w:asciiTheme="minorHAnsi" w:hAnsiTheme="minorHAnsi" w:cstheme="minorHAnsi"/>
          <w:lang w:val="en-US" w:bidi="he-IL"/>
        </w:rPr>
        <w:t>.</w:t>
      </w:r>
    </w:p>
  </w:footnote>
  <w:footnote w:id="5">
    <w:p w:rsidR="0014238C" w:rsidRPr="004F2665" w:rsidRDefault="0014238C" w:rsidP="004133D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Arndt W., Danker F. W., Bauer W. A Greek-English Lexicon of the New Testament and Other Early Christian Literature. – </w:t>
      </w:r>
      <w:proofErr w:type="gramStart"/>
      <w:r w:rsidRPr="004F2665">
        <w:rPr>
          <w:rFonts w:asciiTheme="minorHAnsi" w:hAnsiTheme="minorHAnsi" w:cstheme="minorHAnsi"/>
          <w:lang w:val="en-US"/>
        </w:rPr>
        <w:t>3</w:t>
      </w:r>
      <w:r w:rsidRPr="004F2665">
        <w:rPr>
          <w:rFonts w:asciiTheme="minorHAnsi" w:hAnsiTheme="minorHAnsi" w:cstheme="minorHAnsi"/>
          <w:lang w:val="en-US" w:bidi="he-IL"/>
        </w:rPr>
        <w:t>rd</w:t>
      </w:r>
      <w:proofErr w:type="gramEnd"/>
      <w:r w:rsidRPr="004F2665">
        <w:rPr>
          <w:rFonts w:asciiTheme="minorHAnsi" w:hAnsiTheme="minorHAnsi" w:cstheme="minorHAnsi"/>
          <w:lang w:val="en-US" w:bidi="he-IL"/>
        </w:rPr>
        <w:t xml:space="preserve"> ed</w:t>
      </w:r>
      <w:r w:rsidRPr="004F2665">
        <w:rPr>
          <w:rFonts w:asciiTheme="minorHAnsi" w:hAnsiTheme="minorHAnsi" w:cstheme="minorHAnsi"/>
          <w:lang w:val="en-US"/>
        </w:rPr>
        <w:t xml:space="preserve">. – Chicago, IL: University of Chicago Press, 2000. – P. 854. </w:t>
      </w:r>
    </w:p>
  </w:footnote>
  <w:footnote w:id="6">
    <w:p w:rsidR="0014238C" w:rsidRPr="004F2665" w:rsidRDefault="0014238C" w:rsidP="001423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Catechism of the Catholic Church, № 1640, 1649, 1650. </w:t>
      </w:r>
      <w:r w:rsidRPr="00446CF3">
        <w:rPr>
          <w:rFonts w:asciiTheme="minorHAnsi" w:hAnsiTheme="minorHAnsi" w:cstheme="minorHAnsi"/>
          <w:lang w:val="en-US"/>
        </w:rPr>
        <w:t>https://www.vatican.va/archive/ENG0015/_INDEX.HTM</w:t>
      </w:r>
      <w:r>
        <w:rPr>
          <w:rFonts w:asciiTheme="minorHAnsi" w:hAnsiTheme="minorHAnsi" w:cstheme="minorHAnsi"/>
          <w:lang w:val="en-US"/>
        </w:rPr>
        <w:t>.</w:t>
      </w:r>
      <w:r w:rsidRPr="004F2665">
        <w:rPr>
          <w:rFonts w:asciiTheme="minorHAnsi" w:eastAsia="MS Mincho" w:hAnsiTheme="minorHAnsi" w:cstheme="minorHAnsi"/>
          <w:b/>
          <w:bCs/>
          <w:lang w:val="en-US" w:eastAsia="ja-JP"/>
        </w:rPr>
        <w:t xml:space="preserve"> </w:t>
      </w:r>
      <w:r w:rsidRPr="004F2665">
        <w:rPr>
          <w:rFonts w:asciiTheme="minorHAnsi" w:hAnsiTheme="minorHAnsi" w:cstheme="minorHAnsi"/>
          <w:lang w:val="en-US"/>
        </w:rPr>
        <w:t xml:space="preserve">Yet, they </w:t>
      </w:r>
      <w:proofErr w:type="gramStart"/>
      <w:r w:rsidRPr="004F2665">
        <w:rPr>
          <w:rFonts w:asciiTheme="minorHAnsi" w:hAnsiTheme="minorHAnsi" w:cstheme="minorHAnsi"/>
          <w:lang w:val="en-US"/>
        </w:rPr>
        <w:t>can be restored</w:t>
      </w:r>
      <w:proofErr w:type="gramEnd"/>
      <w:r w:rsidRPr="004F2665">
        <w:rPr>
          <w:rFonts w:asciiTheme="minorHAnsi" w:hAnsiTheme="minorHAnsi" w:cstheme="minorHAnsi"/>
          <w:lang w:val="en-US"/>
        </w:rPr>
        <w:t xml:space="preserve"> to Eucharistic fellowship through the sacrament of confession (see https://www.catholic.com/magazine/print-edition/divorce-annulment-remarriage-and-communion-a-catholic-primer). </w:t>
      </w:r>
    </w:p>
  </w:footnote>
  <w:footnote w:id="7">
    <w:p w:rsidR="0014238C" w:rsidRPr="004F2665" w:rsidRDefault="0014238C" w:rsidP="0014238C">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Meyendorff</w:t>
      </w:r>
      <w:proofErr w:type="spellEnd"/>
      <w:r w:rsidRPr="004F2665">
        <w:rPr>
          <w:rFonts w:asciiTheme="minorHAnsi" w:hAnsiTheme="minorHAnsi" w:cstheme="minorHAnsi"/>
          <w:lang w:val="en-US"/>
        </w:rPr>
        <w:t xml:space="preserve"> J. Byzantine Theology. – New York: Fordham University, 1974</w:t>
      </w:r>
      <w:r w:rsidRPr="00F11786">
        <w:rPr>
          <w:rFonts w:asciiTheme="minorHAnsi" w:hAnsiTheme="minorHAnsi" w:cstheme="minorHAnsi"/>
          <w:lang w:val="en-US"/>
        </w:rPr>
        <w:t>. – P. 198.</w:t>
      </w:r>
    </w:p>
  </w:footnote>
  <w:footnote w:id="8">
    <w:p w:rsidR="0014238C" w:rsidRPr="00F11786" w:rsidRDefault="0014238C" w:rsidP="0014238C">
      <w:pPr>
        <w:pStyle w:val="FootnoteText"/>
        <w:rPr>
          <w:rFonts w:asciiTheme="minorHAnsi" w:hAnsiTheme="minorHAnsi" w:cstheme="minorHAnsi"/>
          <w:rtl/>
          <w:lang w:bidi="he-IL"/>
        </w:rPr>
      </w:pPr>
      <w:r w:rsidRPr="00F11786">
        <w:rPr>
          <w:rStyle w:val="FootnoteReference"/>
          <w:rFonts w:asciiTheme="minorHAnsi" w:hAnsiTheme="minorHAnsi" w:cstheme="minorHAnsi"/>
        </w:rPr>
        <w:footnoteRef/>
      </w:r>
      <w:r w:rsidRPr="00F11786">
        <w:rPr>
          <w:rFonts w:asciiTheme="minorHAnsi" w:hAnsiTheme="minorHAnsi" w:cstheme="minorHAnsi"/>
          <w:lang w:val="en-US" w:bidi="he-IL"/>
        </w:rPr>
        <w:t>Ibid.</w:t>
      </w:r>
    </w:p>
  </w:footnote>
  <w:footnote w:id="9">
    <w:p w:rsidR="0014238C" w:rsidRPr="005322BB" w:rsidRDefault="0014238C" w:rsidP="0014238C">
      <w:pPr>
        <w:pStyle w:val="FootnoteText"/>
        <w:rPr>
          <w:rFonts w:asciiTheme="minorHAnsi" w:hAnsiTheme="minorHAnsi" w:cstheme="minorHAnsi"/>
          <w:lang w:val="en-US"/>
        </w:rPr>
      </w:pPr>
      <w:r w:rsidRPr="005322BB">
        <w:rPr>
          <w:rStyle w:val="FootnoteReference"/>
          <w:rFonts w:asciiTheme="minorHAnsi" w:hAnsiTheme="minorHAnsi" w:cstheme="minorHAnsi"/>
        </w:rPr>
        <w:footnoteRef/>
      </w:r>
      <w:proofErr w:type="gramStart"/>
      <w:r w:rsidRPr="005322BB">
        <w:rPr>
          <w:rFonts w:asciiTheme="minorHAnsi" w:hAnsiTheme="minorHAnsi" w:cstheme="minorHAnsi"/>
          <w:lang w:val="en-US"/>
        </w:rPr>
        <w:t>Ibid.,</w:t>
      </w:r>
      <w:proofErr w:type="gramEnd"/>
      <w:r w:rsidRPr="005322BB">
        <w:rPr>
          <w:rFonts w:asciiTheme="minorHAnsi" w:hAnsiTheme="minorHAnsi" w:cstheme="minorHAnsi"/>
          <w:lang w:val="en-US"/>
        </w:rPr>
        <w:t xml:space="preserve"> p. 199.</w:t>
      </w:r>
    </w:p>
  </w:footnote>
  <w:footnote w:id="10">
    <w:p w:rsidR="0014238C" w:rsidRPr="004F2665" w:rsidRDefault="0014238C" w:rsidP="001423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Catechism of the Catholic Church, № 1620.</w:t>
      </w:r>
      <w:r w:rsidRPr="004F2665">
        <w:rPr>
          <w:rFonts w:asciiTheme="minorHAnsi" w:eastAsia="MS Mincho" w:hAnsiTheme="minorHAnsi" w:cstheme="minorHAnsi"/>
          <w:b/>
          <w:bCs/>
          <w:sz w:val="20"/>
          <w:szCs w:val="20"/>
          <w:lang w:val="en-US" w:eastAsia="ja-JP"/>
        </w:rPr>
        <w:t xml:space="preserve"> </w:t>
      </w:r>
    </w:p>
  </w:footnote>
  <w:footnote w:id="11">
    <w:p w:rsidR="0014238C" w:rsidRPr="004F2665" w:rsidRDefault="0014238C" w:rsidP="001423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 1619.</w:t>
      </w:r>
      <w:r w:rsidRPr="004F2665">
        <w:rPr>
          <w:rFonts w:asciiTheme="minorHAnsi" w:eastAsia="MS Mincho" w:hAnsiTheme="minorHAnsi" w:cstheme="minorHAnsi"/>
          <w:b/>
          <w:bCs/>
          <w:sz w:val="20"/>
          <w:szCs w:val="20"/>
          <w:lang w:val="en-US" w:eastAsia="ja-JP"/>
        </w:rPr>
        <w:t xml:space="preserve"> </w:t>
      </w:r>
    </w:p>
  </w:footnote>
  <w:footnote w:id="12">
    <w:p w:rsidR="0014238C" w:rsidRPr="004F2665" w:rsidRDefault="0014238C" w:rsidP="0014238C">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Taken from </w:t>
      </w:r>
      <w:proofErr w:type="spellStart"/>
      <w:r w:rsidRPr="004F2665">
        <w:rPr>
          <w:rFonts w:asciiTheme="minorHAnsi" w:hAnsiTheme="minorHAnsi" w:cstheme="minorHAnsi"/>
          <w:lang w:val="en-US" w:bidi="he-IL"/>
        </w:rPr>
        <w:t>Pelikan</w:t>
      </w:r>
      <w:proofErr w:type="spellEnd"/>
      <w:r w:rsidRPr="004F2665">
        <w:rPr>
          <w:rFonts w:asciiTheme="minorHAnsi" w:hAnsiTheme="minorHAnsi" w:cstheme="minorHAnsi"/>
          <w:lang w:val="en-US" w:bidi="he-IL"/>
        </w:rPr>
        <w:t xml:space="preserve"> J. The Christian Tradition, Vol. 2: The Spirit of Eastern Christendom. – Chicago, IL: U. of Chicago: 1974. – P. 87; See Maximus the Confessor, </w:t>
      </w:r>
      <w:r w:rsidRPr="004F2665">
        <w:rPr>
          <w:rFonts w:asciiTheme="minorHAnsi" w:hAnsiTheme="minorHAnsi" w:cstheme="minorHAnsi"/>
          <w:i/>
          <w:iCs/>
          <w:lang w:val="en-US"/>
        </w:rPr>
        <w:t>Difficult Passages</w:t>
      </w:r>
      <w:r w:rsidRPr="004F2665">
        <w:rPr>
          <w:rFonts w:asciiTheme="minorHAnsi" w:hAnsiTheme="minorHAnsi" w:cstheme="minorHAnsi"/>
          <w:lang w:val="en-US" w:bidi="he-IL"/>
        </w:rPr>
        <w:t xml:space="preserve">, 31; Simon the New Theologian, </w:t>
      </w:r>
      <w:r w:rsidRPr="004F2665">
        <w:rPr>
          <w:rFonts w:asciiTheme="minorHAnsi" w:hAnsiTheme="minorHAnsi" w:cstheme="minorHAnsi"/>
          <w:i/>
          <w:iCs/>
          <w:lang w:bidi="he-IL"/>
        </w:rPr>
        <w:t>Катехизические</w:t>
      </w:r>
      <w:r w:rsidRPr="004F2665">
        <w:rPr>
          <w:rFonts w:asciiTheme="minorHAnsi" w:hAnsiTheme="minorHAnsi" w:cstheme="minorHAnsi"/>
          <w:i/>
          <w:iCs/>
          <w:lang w:val="en-US" w:bidi="he-IL"/>
        </w:rPr>
        <w:t xml:space="preserve"> </w:t>
      </w:r>
      <w:r w:rsidRPr="004F2665">
        <w:rPr>
          <w:rFonts w:asciiTheme="minorHAnsi" w:hAnsiTheme="minorHAnsi" w:cstheme="minorHAnsi"/>
          <w:i/>
          <w:iCs/>
          <w:lang w:bidi="he-IL"/>
        </w:rPr>
        <w:t>слова</w:t>
      </w:r>
      <w:r w:rsidRPr="004F2665">
        <w:rPr>
          <w:rFonts w:asciiTheme="minorHAnsi" w:hAnsiTheme="minorHAnsi" w:cstheme="minorHAnsi"/>
          <w:lang w:val="en-US" w:bidi="he-IL"/>
        </w:rPr>
        <w:t xml:space="preserve">, 15; Maximus the Confessor, </w:t>
      </w:r>
      <w:r w:rsidRPr="004F2665">
        <w:rPr>
          <w:rFonts w:asciiTheme="minorHAnsi" w:hAnsiTheme="minorHAnsi" w:cstheme="minorHAnsi"/>
          <w:i/>
          <w:iCs/>
          <w:lang w:val="en-US" w:bidi="he-IL"/>
        </w:rPr>
        <w:t>Questions and Doubts</w:t>
      </w:r>
      <w:r w:rsidRPr="004F2665">
        <w:rPr>
          <w:rFonts w:asciiTheme="minorHAnsi" w:hAnsiTheme="minorHAnsi" w:cstheme="minorHAnsi"/>
          <w:lang w:val="en-US" w:bidi="he-IL"/>
        </w:rPr>
        <w:t>, 3.</w:t>
      </w:r>
      <w:r w:rsidRPr="004F2665">
        <w:rPr>
          <w:rFonts w:asciiTheme="minorHAnsi" w:hAnsiTheme="minorHAnsi" w:cstheme="minorHAnsi"/>
          <w:lang w:val="en-US"/>
        </w:rPr>
        <w:t xml:space="preserve"> </w:t>
      </w:r>
    </w:p>
  </w:footnote>
  <w:footnote w:id="13">
    <w:p w:rsidR="0014238C" w:rsidRPr="004F2665" w:rsidRDefault="0014238C" w:rsidP="001423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Taken from </w:t>
      </w:r>
      <w:proofErr w:type="spellStart"/>
      <w:r w:rsidRPr="004F2665">
        <w:rPr>
          <w:rFonts w:asciiTheme="minorHAnsi" w:hAnsiTheme="minorHAnsi" w:cstheme="minorHAnsi"/>
          <w:sz w:val="20"/>
          <w:szCs w:val="20"/>
          <w:lang w:val="en-US" w:bidi="he-IL"/>
        </w:rPr>
        <w:t>Pelikan</w:t>
      </w:r>
      <w:proofErr w:type="spellEnd"/>
      <w:r w:rsidRPr="004F2665">
        <w:rPr>
          <w:rFonts w:asciiTheme="minorHAnsi" w:hAnsiTheme="minorHAnsi" w:cstheme="minorHAnsi"/>
          <w:sz w:val="20"/>
          <w:szCs w:val="20"/>
          <w:lang w:val="en-US" w:bidi="he-IL"/>
        </w:rPr>
        <w:t>, p. 11</w:t>
      </w:r>
      <w:proofErr w:type="gramStart"/>
      <w:r w:rsidRPr="004F2665">
        <w:rPr>
          <w:rFonts w:asciiTheme="minorHAnsi" w:hAnsiTheme="minorHAnsi" w:cstheme="minorHAnsi"/>
          <w:sz w:val="20"/>
          <w:szCs w:val="20"/>
          <w:lang w:val="en-US" w:bidi="he-IL"/>
        </w:rPr>
        <w:t>;</w:t>
      </w:r>
      <w:proofErr w:type="gramEnd"/>
      <w:r w:rsidRPr="004F2665">
        <w:rPr>
          <w:rFonts w:asciiTheme="minorHAnsi" w:hAnsiTheme="minorHAnsi" w:cstheme="minorHAnsi"/>
          <w:sz w:val="20"/>
          <w:szCs w:val="20"/>
          <w:lang w:val="en-US" w:bidi="he-IL"/>
        </w:rPr>
        <w:t xml:space="preserve"> See Maximus the Confessor’s commentary on Dionysius’ On </w:t>
      </w:r>
      <w:r w:rsidRPr="004F2665">
        <w:rPr>
          <w:rFonts w:asciiTheme="minorHAnsi" w:hAnsiTheme="minorHAnsi" w:cstheme="minorHAnsi"/>
          <w:i/>
          <w:iCs/>
          <w:sz w:val="20"/>
          <w:szCs w:val="20"/>
          <w:lang w:val="en-US" w:bidi="he-IL"/>
        </w:rPr>
        <w:t>the Divine Names</w:t>
      </w:r>
      <w:r w:rsidRPr="004F2665">
        <w:rPr>
          <w:rFonts w:asciiTheme="minorHAnsi" w:hAnsiTheme="minorHAnsi" w:cstheme="minorHAnsi"/>
          <w:sz w:val="20"/>
          <w:szCs w:val="20"/>
          <w:lang w:val="en-US" w:bidi="he-IL"/>
        </w:rPr>
        <w:t>, 2.9.</w:t>
      </w:r>
    </w:p>
  </w:footnote>
  <w:footnote w:id="14">
    <w:p w:rsidR="0014238C" w:rsidRPr="004F2665" w:rsidRDefault="0014238C" w:rsidP="0014238C">
      <w:pPr>
        <w:rPr>
          <w:rFonts w:asciiTheme="minorHAnsi" w:hAnsiTheme="minorHAnsi" w:cstheme="minorHAnsi"/>
          <w:sz w:val="20"/>
          <w:szCs w:val="20"/>
          <w:lang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 xml:space="preserve">Булгаков С. Евхаристический догмат, часть 2-я // Журнал "Путь". 1930. №21. </w:t>
      </w:r>
      <w:r w:rsidRPr="004F2665">
        <w:rPr>
          <w:rFonts w:asciiTheme="minorHAnsi" w:hAnsiTheme="minorHAnsi" w:cstheme="minorHAnsi"/>
          <w:sz w:val="20"/>
          <w:szCs w:val="20"/>
          <w:lang w:val="en-US" w:bidi="he-IL"/>
        </w:rPr>
        <w:t>C</w:t>
      </w:r>
      <w:r w:rsidRPr="004F2665">
        <w:rPr>
          <w:rFonts w:asciiTheme="minorHAnsi" w:hAnsiTheme="minorHAnsi" w:cstheme="minorHAnsi"/>
          <w:sz w:val="20"/>
          <w:szCs w:val="20"/>
          <w:lang w:bidi="he-IL"/>
        </w:rPr>
        <w:t xml:space="preserve">. 26. </w:t>
      </w:r>
    </w:p>
    <w:p w:rsidR="0014238C" w:rsidRPr="004F2665" w:rsidRDefault="0014238C" w:rsidP="0014238C">
      <w:pPr>
        <w:rPr>
          <w:rFonts w:asciiTheme="minorHAnsi" w:hAnsiTheme="minorHAnsi" w:cstheme="minorHAnsi"/>
          <w:sz w:val="20"/>
          <w:szCs w:val="20"/>
          <w:lang w:bidi="he-IL"/>
        </w:rPr>
      </w:pPr>
      <w:r w:rsidRPr="004F2665">
        <w:rPr>
          <w:rFonts w:asciiTheme="minorHAnsi" w:hAnsiTheme="minorHAnsi" w:cstheme="minorHAnsi"/>
          <w:sz w:val="20"/>
          <w:szCs w:val="20"/>
          <w:lang w:val="en-US" w:bidi="he-IL"/>
        </w:rPr>
        <w:t>http</w:t>
      </w:r>
      <w:r w:rsidRPr="004F2665">
        <w:rPr>
          <w:rFonts w:asciiTheme="minorHAnsi" w:hAnsiTheme="minorHAnsi" w:cstheme="minorHAnsi"/>
          <w:sz w:val="20"/>
          <w:szCs w:val="20"/>
          <w:lang w:bidi="he-IL"/>
        </w:rPr>
        <w:t>://</w:t>
      </w:r>
      <w:r w:rsidRPr="004F2665">
        <w:rPr>
          <w:rFonts w:asciiTheme="minorHAnsi" w:hAnsiTheme="minorHAnsi" w:cstheme="minorHAnsi"/>
          <w:sz w:val="20"/>
          <w:szCs w:val="20"/>
          <w:lang w:val="en-US" w:bidi="he-IL"/>
        </w:rPr>
        <w:t>www</w:t>
      </w:r>
      <w:r w:rsidRPr="004F2665">
        <w:rPr>
          <w:rFonts w:asciiTheme="minorHAnsi" w:hAnsiTheme="minorHAnsi" w:cstheme="minorHAnsi"/>
          <w:sz w:val="20"/>
          <w:szCs w:val="20"/>
          <w:lang w:bidi="he-IL"/>
        </w:rPr>
        <w:t>.</w:t>
      </w:r>
      <w:proofErr w:type="spellStart"/>
      <w:r w:rsidRPr="004F2665">
        <w:rPr>
          <w:rFonts w:asciiTheme="minorHAnsi" w:hAnsiTheme="minorHAnsi" w:cstheme="minorHAnsi"/>
          <w:sz w:val="20"/>
          <w:szCs w:val="20"/>
          <w:lang w:val="en-US" w:bidi="he-IL"/>
        </w:rPr>
        <w:t>odinblago</w:t>
      </w:r>
      <w:proofErr w:type="spellEnd"/>
      <w:r w:rsidRPr="004F2665">
        <w:rPr>
          <w:rFonts w:asciiTheme="minorHAnsi" w:hAnsiTheme="minorHAnsi" w:cstheme="minorHAnsi"/>
          <w:sz w:val="20"/>
          <w:szCs w:val="20"/>
          <w:lang w:bidi="he-IL"/>
        </w:rPr>
        <w:t>.</w:t>
      </w:r>
      <w:proofErr w:type="spellStart"/>
      <w:r w:rsidRPr="004F2665">
        <w:rPr>
          <w:rFonts w:asciiTheme="minorHAnsi" w:hAnsiTheme="minorHAnsi" w:cstheme="minorHAnsi"/>
          <w:sz w:val="20"/>
          <w:szCs w:val="20"/>
          <w:lang w:val="en-US" w:bidi="he-IL"/>
        </w:rPr>
        <w:t>ru</w:t>
      </w:r>
      <w:proofErr w:type="spellEnd"/>
      <w:r w:rsidRPr="004F2665">
        <w:rPr>
          <w:rFonts w:asciiTheme="minorHAnsi" w:hAnsiTheme="minorHAnsi" w:cstheme="minorHAnsi"/>
          <w:sz w:val="20"/>
          <w:szCs w:val="20"/>
          <w:lang w:bidi="he-IL"/>
        </w:rPr>
        <w:t>/</w:t>
      </w:r>
      <w:r w:rsidRPr="004F2665">
        <w:rPr>
          <w:rFonts w:asciiTheme="minorHAnsi" w:hAnsiTheme="minorHAnsi" w:cstheme="minorHAnsi"/>
          <w:sz w:val="20"/>
          <w:szCs w:val="20"/>
          <w:lang w:val="en-US" w:bidi="he-IL"/>
        </w:rPr>
        <w:t>path</w:t>
      </w:r>
      <w:r w:rsidRPr="004F2665">
        <w:rPr>
          <w:rFonts w:asciiTheme="minorHAnsi" w:hAnsiTheme="minorHAnsi" w:cstheme="minorHAnsi"/>
          <w:sz w:val="20"/>
          <w:szCs w:val="20"/>
          <w:lang w:bidi="he-IL"/>
        </w:rPr>
        <w:t>/21/1.</w:t>
      </w:r>
      <w:r w:rsidRPr="004F2665">
        <w:rPr>
          <w:rFonts w:asciiTheme="minorHAnsi" w:hAnsiTheme="minorHAnsi" w:cstheme="minorHAnsi"/>
          <w:sz w:val="20"/>
          <w:szCs w:val="20"/>
        </w:rPr>
        <w:t xml:space="preserve"> </w:t>
      </w:r>
      <w:r w:rsidRPr="004F2665">
        <w:rPr>
          <w:rFonts w:asciiTheme="minorHAnsi" w:hAnsiTheme="minorHAnsi" w:cstheme="minorHAnsi"/>
          <w:sz w:val="20"/>
          <w:szCs w:val="20"/>
          <w:lang w:val="en-US"/>
        </w:rPr>
        <w:t>Author</w:t>
      </w:r>
      <w:r w:rsidRPr="004F2665">
        <w:rPr>
          <w:rFonts w:asciiTheme="minorHAnsi" w:hAnsiTheme="minorHAnsi" w:cstheme="minorHAnsi"/>
          <w:sz w:val="20"/>
          <w:szCs w:val="20"/>
        </w:rPr>
        <w:t>’</w:t>
      </w:r>
      <w:r w:rsidRPr="004F2665">
        <w:rPr>
          <w:rFonts w:asciiTheme="minorHAnsi" w:hAnsiTheme="minorHAnsi" w:cstheme="minorHAnsi"/>
          <w:sz w:val="20"/>
          <w:szCs w:val="20"/>
          <w:lang w:val="en-US"/>
        </w:rPr>
        <w:t>s</w:t>
      </w:r>
      <w:r w:rsidRPr="004F2665">
        <w:rPr>
          <w:rFonts w:asciiTheme="minorHAnsi" w:hAnsiTheme="minorHAnsi" w:cstheme="minorHAnsi"/>
          <w:sz w:val="20"/>
          <w:szCs w:val="20"/>
        </w:rPr>
        <w:t xml:space="preserve"> </w:t>
      </w:r>
      <w:r w:rsidRPr="004F2665">
        <w:rPr>
          <w:rFonts w:asciiTheme="minorHAnsi" w:hAnsiTheme="minorHAnsi" w:cstheme="minorHAnsi"/>
          <w:sz w:val="20"/>
          <w:szCs w:val="20"/>
          <w:lang w:val="en-US"/>
        </w:rPr>
        <w:t>translation</w:t>
      </w:r>
      <w:r w:rsidRPr="004F2665">
        <w:rPr>
          <w:rFonts w:asciiTheme="minorHAnsi" w:hAnsiTheme="minorHAnsi" w:cstheme="minorHAnsi"/>
          <w:sz w:val="20"/>
          <w:szCs w:val="20"/>
        </w:rPr>
        <w:t>.</w:t>
      </w:r>
    </w:p>
  </w:footnote>
  <w:footnote w:id="15">
    <w:p w:rsidR="0014238C" w:rsidRPr="004F2665" w:rsidRDefault="0014238C" w:rsidP="0014238C">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bidi="he-IL"/>
        </w:rPr>
        <w:t>Лосский</w:t>
      </w:r>
      <w:proofErr w:type="spellEnd"/>
      <w:r w:rsidRPr="004F2665">
        <w:rPr>
          <w:rFonts w:asciiTheme="minorHAnsi" w:hAnsiTheme="minorHAnsi" w:cstheme="minorHAnsi"/>
          <w:sz w:val="20"/>
          <w:szCs w:val="20"/>
          <w:lang w:bidi="he-IL"/>
        </w:rPr>
        <w:t xml:space="preserve"> В. Н. Очерк мистического богословия Восточной Церкви и Догматическое богословие. – М.: Центр СЭИ, 1991. – </w:t>
      </w:r>
      <w:r w:rsidRPr="004F2665">
        <w:rPr>
          <w:rFonts w:asciiTheme="minorHAnsi" w:hAnsiTheme="minorHAnsi" w:cstheme="minorHAnsi"/>
          <w:sz w:val="20"/>
          <w:szCs w:val="20"/>
          <w:lang w:val="en-US" w:bidi="he-IL"/>
        </w:rPr>
        <w:t>P</w:t>
      </w:r>
      <w:r w:rsidRPr="004F2665">
        <w:rPr>
          <w:rFonts w:asciiTheme="minorHAnsi" w:hAnsiTheme="minorHAnsi" w:cstheme="minorHAnsi"/>
          <w:sz w:val="20"/>
          <w:szCs w:val="20"/>
          <w:lang w:bidi="he-IL"/>
        </w:rPr>
        <w:t>. 83.</w:t>
      </w:r>
      <w:r w:rsidRPr="004F2665">
        <w:rPr>
          <w:rFonts w:asciiTheme="minorHAnsi" w:hAnsiTheme="minorHAnsi" w:cstheme="minorHAnsi"/>
          <w:sz w:val="20"/>
          <w:szCs w:val="20"/>
        </w:rPr>
        <w:t xml:space="preserve"> </w:t>
      </w:r>
      <w:r w:rsidRPr="004F2665">
        <w:rPr>
          <w:rFonts w:asciiTheme="minorHAnsi" w:hAnsiTheme="minorHAnsi" w:cstheme="minorHAnsi"/>
          <w:sz w:val="20"/>
          <w:szCs w:val="20"/>
          <w:lang w:val="en-US"/>
        </w:rPr>
        <w:t>Author’s translation.</w:t>
      </w:r>
    </w:p>
  </w:footnote>
  <w:footnote w:id="16">
    <w:p w:rsidR="0014238C" w:rsidRPr="004F2665" w:rsidRDefault="0014238C" w:rsidP="001423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i/>
          <w:iCs/>
          <w:sz w:val="20"/>
          <w:szCs w:val="20"/>
          <w:lang w:val="en-US"/>
        </w:rPr>
        <w:t>An Exact Exposition of the Orthodox Faith</w:t>
      </w:r>
      <w:r w:rsidRPr="004F2665">
        <w:rPr>
          <w:rFonts w:asciiTheme="minorHAnsi" w:hAnsiTheme="minorHAnsi" w:cstheme="minorHAnsi"/>
          <w:sz w:val="20"/>
          <w:szCs w:val="20"/>
          <w:lang w:val="en-US"/>
        </w:rPr>
        <w:t xml:space="preserve">, 2:30. </w:t>
      </w:r>
    </w:p>
  </w:footnote>
  <w:footnote w:id="17">
    <w:p w:rsidR="0014238C" w:rsidRPr="004F2665" w:rsidRDefault="0014238C" w:rsidP="0014238C">
      <w:pPr>
        <w:rPr>
          <w:rFonts w:asciiTheme="minorHAnsi" w:hAnsiTheme="minorHAnsi" w:cstheme="minorHAnsi"/>
          <w:sz w:val="20"/>
          <w:szCs w:val="20"/>
          <w:lang w:val="en-US"/>
        </w:rPr>
      </w:pPr>
      <w:r w:rsidRPr="00D06A91">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Lane T. </w:t>
      </w:r>
      <w:r w:rsidRPr="004F2665">
        <w:rPr>
          <w:rFonts w:asciiTheme="minorHAnsi" w:hAnsiTheme="minorHAnsi" w:cstheme="minorHAnsi"/>
          <w:iCs/>
          <w:sz w:val="20"/>
          <w:szCs w:val="20"/>
          <w:lang w:val="en-US"/>
        </w:rPr>
        <w:t xml:space="preserve">A Concise History of Christian Thought. – </w:t>
      </w:r>
      <w:r w:rsidRPr="004F2665">
        <w:rPr>
          <w:rFonts w:asciiTheme="minorHAnsi" w:hAnsiTheme="minorHAnsi" w:cstheme="minorHAnsi"/>
          <w:sz w:val="20"/>
          <w:szCs w:val="20"/>
          <w:lang w:val="en-US"/>
        </w:rPr>
        <w:t>Grand Rapids</w:t>
      </w:r>
      <w:r>
        <w:rPr>
          <w:rFonts w:asciiTheme="minorHAnsi" w:hAnsiTheme="minorHAnsi" w:cstheme="minorHAnsi"/>
          <w:sz w:val="20"/>
          <w:szCs w:val="20"/>
          <w:lang w:val="en-US"/>
        </w:rPr>
        <w:t>, MI: Baker Academic, 2006. – P</w:t>
      </w:r>
      <w:r w:rsidRPr="004F2665">
        <w:rPr>
          <w:rFonts w:asciiTheme="minorHAnsi" w:hAnsiTheme="minorHAnsi" w:cstheme="minorHAnsi"/>
          <w:sz w:val="20"/>
          <w:szCs w:val="20"/>
          <w:lang w:val="en-US"/>
        </w:rPr>
        <w:t>. 19.</w:t>
      </w:r>
    </w:p>
  </w:footnote>
  <w:footnote w:id="18">
    <w:p w:rsidR="0014238C" w:rsidRPr="004F2665" w:rsidRDefault="0014238C" w:rsidP="0014238C">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4F2665">
        <w:rPr>
          <w:rFonts w:asciiTheme="minorHAnsi" w:hAnsiTheme="minorHAnsi" w:cstheme="minorHAnsi"/>
          <w:sz w:val="20"/>
          <w:szCs w:val="20"/>
          <w:lang w:val="en-US"/>
        </w:rPr>
        <w:t xml:space="preserve"> G. I. The Deification of Man: Saint Gregory </w:t>
      </w:r>
      <w:proofErr w:type="spellStart"/>
      <w:r w:rsidRPr="004F2665">
        <w:rPr>
          <w:rFonts w:asciiTheme="minorHAnsi" w:hAnsiTheme="minorHAnsi" w:cstheme="minorHAnsi"/>
          <w:sz w:val="20"/>
          <w:szCs w:val="20"/>
          <w:lang w:val="en-US"/>
        </w:rPr>
        <w:t>Palamas</w:t>
      </w:r>
      <w:proofErr w:type="spellEnd"/>
      <w:r w:rsidRPr="004F2665">
        <w:rPr>
          <w:rFonts w:asciiTheme="minorHAnsi" w:hAnsiTheme="minorHAnsi" w:cstheme="minorHAnsi"/>
          <w:sz w:val="20"/>
          <w:szCs w:val="20"/>
          <w:lang w:val="en-US"/>
        </w:rPr>
        <w:t xml:space="preserve"> and the Orthodox Tradition. – Crestwood, NY: St. Vladimir’s Seminary Press, 1984. – P. 73-74. </w:t>
      </w:r>
    </w:p>
  </w:footnote>
  <w:footnote w:id="19">
    <w:p w:rsidR="0014238C" w:rsidRPr="004F2665" w:rsidRDefault="0014238C" w:rsidP="0014238C">
      <w:pPr>
        <w:rPr>
          <w:rFonts w:asciiTheme="minorHAnsi" w:hAnsiTheme="minorHAnsi" w:cstheme="minorHAnsi"/>
          <w:sz w:val="20"/>
          <w:szCs w:val="20"/>
          <w:lang w:val="en-US"/>
        </w:rPr>
      </w:pPr>
      <w:r w:rsidRPr="00771B95">
        <w:rPr>
          <w:rFonts w:asciiTheme="minorHAnsi" w:hAnsiTheme="minorHAnsi" w:cstheme="minorHAnsi"/>
          <w:sz w:val="20"/>
          <w:szCs w:val="20"/>
          <w:vertAlign w:val="superscript"/>
        </w:rPr>
        <w:footnoteRef/>
      </w:r>
      <w:r w:rsidRPr="004F2665">
        <w:rPr>
          <w:rFonts w:asciiTheme="minorHAnsi" w:hAnsiTheme="minorHAnsi" w:cstheme="minorHAnsi"/>
          <w:i/>
          <w:iCs/>
          <w:sz w:val="20"/>
          <w:szCs w:val="20"/>
          <w:lang w:val="en-US"/>
        </w:rPr>
        <w:t>Letter 22</w:t>
      </w:r>
      <w:r w:rsidRPr="004F2665">
        <w:rPr>
          <w:rFonts w:asciiTheme="minorHAnsi" w:hAnsiTheme="minorHAnsi" w:cstheme="minorHAnsi"/>
          <w:sz w:val="20"/>
          <w:szCs w:val="20"/>
          <w:lang w:val="en-US"/>
        </w:rPr>
        <w:t>, 19-20. Taken from Lane, p.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8C"/>
    <w:rsid w:val="0014238C"/>
    <w:rsid w:val="00151793"/>
    <w:rsid w:val="0028539F"/>
    <w:rsid w:val="004133DE"/>
    <w:rsid w:val="008E1587"/>
    <w:rsid w:val="00CB114F"/>
    <w:rsid w:val="00DA4483"/>
    <w:rsid w:val="00F759D4"/>
    <w:rsid w:val="00FF22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F4046-A9DD-4C3E-9D2B-37FB5BAC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8C"/>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14238C"/>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14238C"/>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14238C"/>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14238C"/>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14238C"/>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14238C"/>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14238C"/>
    <w:rPr>
      <w:rFonts w:eastAsiaTheme="majorEastAsia" w:cstheme="majorBidi"/>
      <w:b/>
      <w:lang w:val="ru-RU" w:eastAsia="ru-RU" w:bidi="ar-SA"/>
    </w:rPr>
  </w:style>
  <w:style w:type="character" w:customStyle="1" w:styleId="Heading4Char">
    <w:name w:val="Heading 4 Char"/>
    <w:basedOn w:val="DefaultParagraphFont"/>
    <w:link w:val="Heading4"/>
    <w:rsid w:val="0014238C"/>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14238C"/>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14238C"/>
    <w:rPr>
      <w:rFonts w:ascii="Times New Roman" w:eastAsia="Times New Roman" w:hAnsi="Times New Roman" w:cs="Times New Roman"/>
      <w:i/>
      <w:iCs/>
      <w:lang w:bidi="ar-SA"/>
    </w:rPr>
  </w:style>
  <w:style w:type="character" w:customStyle="1" w:styleId="st">
    <w:name w:val="st"/>
    <w:basedOn w:val="DefaultParagraphFont"/>
    <w:rsid w:val="0014238C"/>
  </w:style>
  <w:style w:type="character" w:styleId="Emphasis">
    <w:name w:val="Emphasis"/>
    <w:uiPriority w:val="20"/>
    <w:qFormat/>
    <w:rsid w:val="0014238C"/>
    <w:rPr>
      <w:i/>
      <w:iCs/>
    </w:rPr>
  </w:style>
  <w:style w:type="character" w:styleId="Hyperlink">
    <w:name w:val="Hyperlink"/>
    <w:rsid w:val="0014238C"/>
    <w:rPr>
      <w:color w:val="0000FF"/>
      <w:u w:val="single"/>
    </w:rPr>
  </w:style>
  <w:style w:type="paragraph" w:customStyle="1" w:styleId="ecxmsonormal">
    <w:name w:val="ecxmsonormal"/>
    <w:basedOn w:val="Normal"/>
    <w:rsid w:val="0014238C"/>
    <w:pPr>
      <w:spacing w:before="100" w:beforeAutospacing="1" w:after="100" w:afterAutospacing="1"/>
    </w:pPr>
    <w:rPr>
      <w:lang w:val="en-US" w:eastAsia="en-US" w:bidi="he-IL"/>
    </w:rPr>
  </w:style>
  <w:style w:type="paragraph" w:styleId="Header">
    <w:name w:val="header"/>
    <w:basedOn w:val="Normal"/>
    <w:link w:val="HeaderChar"/>
    <w:rsid w:val="0014238C"/>
    <w:pPr>
      <w:tabs>
        <w:tab w:val="center" w:pos="4680"/>
        <w:tab w:val="right" w:pos="9360"/>
      </w:tabs>
    </w:pPr>
  </w:style>
  <w:style w:type="character" w:customStyle="1" w:styleId="HeaderChar">
    <w:name w:val="Header Char"/>
    <w:basedOn w:val="DefaultParagraphFont"/>
    <w:link w:val="Header"/>
    <w:rsid w:val="0014238C"/>
    <w:rPr>
      <w:rFonts w:ascii="Times New Roman" w:eastAsia="Times New Roman" w:hAnsi="Times New Roman" w:cs="Times New Roman"/>
      <w:lang w:val="ru-RU" w:eastAsia="ru-RU" w:bidi="ar-SA"/>
    </w:rPr>
  </w:style>
  <w:style w:type="paragraph" w:styleId="Footer">
    <w:name w:val="footer"/>
    <w:basedOn w:val="Normal"/>
    <w:link w:val="FooterChar"/>
    <w:rsid w:val="0014238C"/>
    <w:pPr>
      <w:tabs>
        <w:tab w:val="center" w:pos="4680"/>
        <w:tab w:val="right" w:pos="9360"/>
      </w:tabs>
    </w:pPr>
  </w:style>
  <w:style w:type="character" w:customStyle="1" w:styleId="FooterChar">
    <w:name w:val="Footer Char"/>
    <w:basedOn w:val="DefaultParagraphFont"/>
    <w:link w:val="Footer"/>
    <w:rsid w:val="0014238C"/>
    <w:rPr>
      <w:rFonts w:ascii="Times New Roman" w:eastAsia="Times New Roman" w:hAnsi="Times New Roman" w:cs="Times New Roman"/>
      <w:lang w:val="ru-RU" w:eastAsia="ru-RU" w:bidi="ar-SA"/>
    </w:rPr>
  </w:style>
  <w:style w:type="character" w:styleId="PageNumber">
    <w:name w:val="page number"/>
    <w:basedOn w:val="DefaultParagraphFont"/>
    <w:rsid w:val="0014238C"/>
  </w:style>
  <w:style w:type="paragraph" w:styleId="ListParagraph">
    <w:name w:val="List Paragraph"/>
    <w:basedOn w:val="Normal"/>
    <w:uiPriority w:val="34"/>
    <w:qFormat/>
    <w:rsid w:val="0014238C"/>
    <w:pPr>
      <w:ind w:left="720"/>
      <w:contextualSpacing/>
    </w:pPr>
  </w:style>
  <w:style w:type="paragraph" w:styleId="FootnoteText">
    <w:name w:val="footnote text"/>
    <w:basedOn w:val="Normal"/>
    <w:link w:val="FootnoteTextChar"/>
    <w:rsid w:val="0014238C"/>
    <w:rPr>
      <w:sz w:val="20"/>
      <w:szCs w:val="20"/>
    </w:rPr>
  </w:style>
  <w:style w:type="character" w:customStyle="1" w:styleId="FootnoteTextChar">
    <w:name w:val="Footnote Text Char"/>
    <w:basedOn w:val="DefaultParagraphFont"/>
    <w:link w:val="FootnoteText"/>
    <w:rsid w:val="0014238C"/>
    <w:rPr>
      <w:rFonts w:ascii="Times New Roman" w:eastAsia="Times New Roman" w:hAnsi="Times New Roman" w:cs="Times New Roman"/>
      <w:sz w:val="20"/>
      <w:szCs w:val="20"/>
      <w:lang w:val="ru-RU" w:eastAsia="ru-RU" w:bidi="ar-SA"/>
    </w:rPr>
  </w:style>
  <w:style w:type="character" w:styleId="FootnoteReference">
    <w:name w:val="footnote reference"/>
    <w:rsid w:val="0014238C"/>
    <w:rPr>
      <w:rFonts w:ascii="Times New Roman" w:hAnsi="Times New Roman"/>
      <w:sz w:val="20"/>
      <w:vertAlign w:val="superscript"/>
    </w:rPr>
  </w:style>
  <w:style w:type="character" w:customStyle="1" w:styleId="dhighlight">
    <w:name w:val="dhighlight"/>
    <w:basedOn w:val="DefaultParagraphFont"/>
    <w:rsid w:val="0014238C"/>
  </w:style>
  <w:style w:type="paragraph" w:customStyle="1" w:styleId="1">
    <w:name w:val="Обычный1"/>
    <w:rsid w:val="0014238C"/>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14238C"/>
    <w:rPr>
      <w:rFonts w:ascii="Arial" w:eastAsia="MS Mincho" w:hAnsi="Arial" w:cs="Arial"/>
      <w:sz w:val="16"/>
      <w:szCs w:val="16"/>
      <w:lang w:eastAsia="ja-JP" w:bidi="he-IL"/>
    </w:rPr>
  </w:style>
  <w:style w:type="paragraph" w:customStyle="1" w:styleId="Default">
    <w:name w:val="Default"/>
    <w:rsid w:val="0014238C"/>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14238C"/>
    <w:rPr>
      <w:b/>
      <w:bCs/>
    </w:rPr>
  </w:style>
  <w:style w:type="character" w:customStyle="1" w:styleId="text1">
    <w:name w:val="text1"/>
    <w:basedOn w:val="DefaultParagraphFont"/>
    <w:rsid w:val="0014238C"/>
  </w:style>
  <w:style w:type="paragraph" w:customStyle="1" w:styleId="10">
    <w:name w:val="Абзац списка1"/>
    <w:basedOn w:val="Normal"/>
    <w:qFormat/>
    <w:rsid w:val="0014238C"/>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14238C"/>
  </w:style>
  <w:style w:type="character" w:customStyle="1" w:styleId="refid">
    <w:name w:val="refid"/>
    <w:basedOn w:val="DefaultParagraphFont"/>
    <w:rsid w:val="0014238C"/>
  </w:style>
  <w:style w:type="paragraph" w:customStyle="1" w:styleId="p11">
    <w:name w:val="p11"/>
    <w:basedOn w:val="Normal"/>
    <w:rsid w:val="0014238C"/>
    <w:pPr>
      <w:spacing w:before="100" w:beforeAutospacing="1" w:after="100" w:afterAutospacing="1"/>
    </w:pPr>
    <w:rPr>
      <w:rFonts w:eastAsia="MS Mincho"/>
      <w:lang w:eastAsia="ja-JP"/>
    </w:rPr>
  </w:style>
  <w:style w:type="paragraph" w:customStyle="1" w:styleId="p12">
    <w:name w:val="p12"/>
    <w:basedOn w:val="Normal"/>
    <w:rsid w:val="0014238C"/>
    <w:pPr>
      <w:spacing w:before="100" w:beforeAutospacing="1" w:after="100" w:afterAutospacing="1"/>
    </w:pPr>
    <w:rPr>
      <w:rFonts w:eastAsia="MS Mincho"/>
      <w:lang w:eastAsia="ja-JP"/>
    </w:rPr>
  </w:style>
  <w:style w:type="paragraph" w:customStyle="1" w:styleId="p14">
    <w:name w:val="p14"/>
    <w:basedOn w:val="Normal"/>
    <w:rsid w:val="0014238C"/>
    <w:pPr>
      <w:spacing w:before="100" w:beforeAutospacing="1" w:after="100" w:afterAutospacing="1"/>
    </w:pPr>
    <w:rPr>
      <w:rFonts w:eastAsia="MS Mincho"/>
      <w:lang w:eastAsia="ja-JP"/>
    </w:rPr>
  </w:style>
  <w:style w:type="character" w:customStyle="1" w:styleId="FootnoteTextChar1">
    <w:name w:val="Footnote Text Char1"/>
    <w:uiPriority w:val="99"/>
    <w:locked/>
    <w:rsid w:val="0014238C"/>
    <w:rPr>
      <w:lang w:val="ru-RU" w:eastAsia="ru-RU" w:bidi="ar-SA"/>
    </w:rPr>
  </w:style>
  <w:style w:type="character" w:customStyle="1" w:styleId="briefcittitle">
    <w:name w:val="briefcittitle"/>
    <w:basedOn w:val="DefaultParagraphFont"/>
    <w:qFormat/>
    <w:rsid w:val="0014238C"/>
  </w:style>
  <w:style w:type="character" w:customStyle="1" w:styleId="a">
    <w:name w:val="Символ сноски"/>
    <w:rsid w:val="0014238C"/>
    <w:rPr>
      <w:vertAlign w:val="superscript"/>
    </w:rPr>
  </w:style>
  <w:style w:type="paragraph" w:styleId="BodyTextIndent">
    <w:name w:val="Body Text Indent"/>
    <w:basedOn w:val="Normal"/>
    <w:link w:val="BodyTextIndentChar"/>
    <w:rsid w:val="0014238C"/>
    <w:pPr>
      <w:ind w:firstLine="1440"/>
    </w:pPr>
    <w:rPr>
      <w:lang w:val="en-US" w:eastAsia="en-US"/>
    </w:rPr>
  </w:style>
  <w:style w:type="character" w:customStyle="1" w:styleId="BodyTextIndentChar">
    <w:name w:val="Body Text Indent Char"/>
    <w:basedOn w:val="DefaultParagraphFont"/>
    <w:link w:val="BodyTextIndent"/>
    <w:rsid w:val="0014238C"/>
    <w:rPr>
      <w:rFonts w:ascii="Times New Roman" w:eastAsia="Times New Roman" w:hAnsi="Times New Roman" w:cs="Times New Roman"/>
      <w:lang w:bidi="ar-SA"/>
    </w:rPr>
  </w:style>
  <w:style w:type="paragraph" w:styleId="BodyTextIndent2">
    <w:name w:val="Body Text Indent 2"/>
    <w:basedOn w:val="Normal"/>
    <w:link w:val="BodyTextIndent2Char"/>
    <w:rsid w:val="0014238C"/>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14238C"/>
    <w:rPr>
      <w:rFonts w:ascii="Times New Roman" w:eastAsia="Times New Roman" w:hAnsi="Times New Roman" w:cs="Times New Roman"/>
      <w:lang w:bidi="ar-SA"/>
    </w:rPr>
  </w:style>
  <w:style w:type="paragraph" w:styleId="BodyText">
    <w:name w:val="Body Text"/>
    <w:basedOn w:val="Normal"/>
    <w:link w:val="BodyTextChar"/>
    <w:rsid w:val="0014238C"/>
    <w:rPr>
      <w:color w:val="0000FF"/>
      <w:lang w:val="en-US" w:eastAsia="en-US"/>
    </w:rPr>
  </w:style>
  <w:style w:type="character" w:customStyle="1" w:styleId="BodyTextChar">
    <w:name w:val="Body Text Char"/>
    <w:basedOn w:val="DefaultParagraphFont"/>
    <w:link w:val="BodyText"/>
    <w:rsid w:val="0014238C"/>
    <w:rPr>
      <w:rFonts w:ascii="Times New Roman" w:eastAsia="Times New Roman" w:hAnsi="Times New Roman" w:cs="Times New Roman"/>
      <w:color w:val="0000FF"/>
      <w:lang w:bidi="ar-SA"/>
    </w:rPr>
  </w:style>
  <w:style w:type="paragraph" w:styleId="BodyText2">
    <w:name w:val="Body Text 2"/>
    <w:basedOn w:val="Normal"/>
    <w:link w:val="BodyText2Char"/>
    <w:rsid w:val="0014238C"/>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14238C"/>
    <w:rPr>
      <w:rFonts w:ascii="Times New Roman" w:eastAsia="Times New Roman" w:hAnsi="Times New Roman" w:cs="Times New Roman"/>
      <w:color w:val="00FF00"/>
      <w:lang w:bidi="ar-SA"/>
    </w:rPr>
  </w:style>
  <w:style w:type="paragraph" w:styleId="BodyText3">
    <w:name w:val="Body Text 3"/>
    <w:basedOn w:val="Normal"/>
    <w:link w:val="BodyText3Char"/>
    <w:rsid w:val="0014238C"/>
    <w:rPr>
      <w:color w:val="FF00FF"/>
      <w:lang w:val="en-US" w:eastAsia="en-US"/>
    </w:rPr>
  </w:style>
  <w:style w:type="character" w:customStyle="1" w:styleId="BodyText3Char">
    <w:name w:val="Body Text 3 Char"/>
    <w:basedOn w:val="DefaultParagraphFont"/>
    <w:link w:val="BodyText3"/>
    <w:rsid w:val="0014238C"/>
    <w:rPr>
      <w:rFonts w:ascii="Times New Roman" w:eastAsia="Times New Roman" w:hAnsi="Times New Roman" w:cs="Times New Roman"/>
      <w:color w:val="FF00FF"/>
      <w:lang w:bidi="ar-SA"/>
    </w:rPr>
  </w:style>
  <w:style w:type="paragraph" w:styleId="ListBullet">
    <w:name w:val="List Bullet"/>
    <w:basedOn w:val="Normal"/>
    <w:autoRedefine/>
    <w:rsid w:val="0014238C"/>
    <w:pPr>
      <w:numPr>
        <w:numId w:val="3"/>
      </w:numPr>
    </w:pPr>
    <w:rPr>
      <w:lang w:val="en-US" w:eastAsia="en-US"/>
    </w:rPr>
  </w:style>
  <w:style w:type="paragraph" w:styleId="Title">
    <w:name w:val="Title"/>
    <w:basedOn w:val="Normal"/>
    <w:link w:val="TitleChar"/>
    <w:qFormat/>
    <w:rsid w:val="0014238C"/>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14238C"/>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14238C"/>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14238C"/>
    <w:rPr>
      <w:rFonts w:ascii="Times New Roman" w:eastAsia="Times New Roman" w:hAnsi="Times New Roman" w:cs="Times New Roman"/>
      <w:color w:val="000000"/>
      <w:lang w:bidi="ar-SA"/>
    </w:rPr>
  </w:style>
  <w:style w:type="character" w:styleId="FollowedHyperlink">
    <w:name w:val="FollowedHyperlink"/>
    <w:rsid w:val="0014238C"/>
    <w:rPr>
      <w:color w:val="800080"/>
      <w:u w:val="single"/>
    </w:rPr>
  </w:style>
  <w:style w:type="paragraph" w:customStyle="1" w:styleId="noind">
    <w:name w:val="noind"/>
    <w:basedOn w:val="Normal"/>
    <w:rsid w:val="0014238C"/>
    <w:pPr>
      <w:spacing w:before="100" w:beforeAutospacing="1" w:after="100" w:afterAutospacing="1"/>
    </w:pPr>
    <w:rPr>
      <w:rFonts w:eastAsia="MS Mincho"/>
      <w:lang w:eastAsia="ja-JP"/>
    </w:rPr>
  </w:style>
  <w:style w:type="paragraph" w:customStyle="1" w:styleId="hang2">
    <w:name w:val="hang2"/>
    <w:basedOn w:val="Normal"/>
    <w:rsid w:val="0014238C"/>
    <w:pPr>
      <w:spacing w:before="100" w:beforeAutospacing="1" w:after="100" w:afterAutospacing="1"/>
    </w:pPr>
    <w:rPr>
      <w:rFonts w:eastAsia="MS Mincho"/>
      <w:lang w:eastAsia="ja-JP"/>
    </w:rPr>
  </w:style>
  <w:style w:type="paragraph" w:styleId="EndnoteText">
    <w:name w:val="endnote text"/>
    <w:basedOn w:val="Normal"/>
    <w:link w:val="EndnoteTextChar"/>
    <w:rsid w:val="0014238C"/>
    <w:rPr>
      <w:rFonts w:eastAsia="MS Mincho"/>
      <w:sz w:val="20"/>
      <w:szCs w:val="20"/>
      <w:lang w:eastAsia="ja-JP" w:bidi="he-IL"/>
    </w:rPr>
  </w:style>
  <w:style w:type="character" w:customStyle="1" w:styleId="EndnoteTextChar">
    <w:name w:val="Endnote Text Char"/>
    <w:basedOn w:val="DefaultParagraphFont"/>
    <w:link w:val="EndnoteText"/>
    <w:rsid w:val="0014238C"/>
    <w:rPr>
      <w:rFonts w:ascii="Times New Roman" w:eastAsia="MS Mincho" w:hAnsi="Times New Roman" w:cs="Times New Roman"/>
      <w:sz w:val="20"/>
      <w:szCs w:val="20"/>
      <w:lang w:val="ru-RU" w:eastAsia="ja-JP"/>
    </w:rPr>
  </w:style>
  <w:style w:type="character" w:styleId="EndnoteReference">
    <w:name w:val="endnote reference"/>
    <w:rsid w:val="0014238C"/>
    <w:rPr>
      <w:vertAlign w:val="superscript"/>
    </w:rPr>
  </w:style>
  <w:style w:type="character" w:customStyle="1" w:styleId="mw-headline">
    <w:name w:val="mw-headline"/>
    <w:basedOn w:val="DefaultParagraphFont"/>
    <w:rsid w:val="0014238C"/>
  </w:style>
  <w:style w:type="character" w:styleId="CommentReference">
    <w:name w:val="annotation reference"/>
    <w:basedOn w:val="DefaultParagraphFont"/>
    <w:uiPriority w:val="99"/>
    <w:unhideWhenUsed/>
    <w:rsid w:val="0014238C"/>
    <w:rPr>
      <w:sz w:val="16"/>
      <w:szCs w:val="16"/>
    </w:rPr>
  </w:style>
  <w:style w:type="paragraph" w:styleId="CommentText">
    <w:name w:val="annotation text"/>
    <w:basedOn w:val="Normal"/>
    <w:link w:val="CommentTextChar"/>
    <w:uiPriority w:val="99"/>
    <w:unhideWhenUsed/>
    <w:rsid w:val="0014238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4238C"/>
    <w:rPr>
      <w:rFonts w:eastAsiaTheme="minorEastAsia"/>
      <w:sz w:val="20"/>
      <w:szCs w:val="20"/>
      <w:lang w:val="ru-RU" w:eastAsia="ru-RU" w:bidi="ar-SA"/>
    </w:rPr>
  </w:style>
  <w:style w:type="paragraph" w:styleId="BalloonText">
    <w:name w:val="Balloon Text"/>
    <w:basedOn w:val="Normal"/>
    <w:link w:val="BalloonTextChar"/>
    <w:unhideWhenUsed/>
    <w:rsid w:val="0014238C"/>
    <w:rPr>
      <w:rFonts w:ascii="Segoe UI" w:hAnsi="Segoe UI" w:cs="Segoe UI"/>
      <w:sz w:val="18"/>
      <w:szCs w:val="18"/>
    </w:rPr>
  </w:style>
  <w:style w:type="character" w:customStyle="1" w:styleId="BalloonTextChar">
    <w:name w:val="Balloon Text Char"/>
    <w:basedOn w:val="DefaultParagraphFont"/>
    <w:link w:val="BalloonText"/>
    <w:rsid w:val="0014238C"/>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14238C"/>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14238C"/>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14238C"/>
    <w:rPr>
      <w:rFonts w:ascii="Times New Roman" w:hAnsi="Times New Roman"/>
      <w:sz w:val="24"/>
      <w:szCs w:val="20"/>
      <w:vertAlign w:val="superscript"/>
    </w:rPr>
  </w:style>
  <w:style w:type="character" w:customStyle="1" w:styleId="calibre27">
    <w:name w:val="calibre27"/>
    <w:basedOn w:val="DefaultParagraphFont"/>
    <w:rsid w:val="0014238C"/>
  </w:style>
  <w:style w:type="character" w:customStyle="1" w:styleId="StyleFootnoteReference8pt6">
    <w:name w:val="Style Footnote Reference + 8 pt6"/>
    <w:basedOn w:val="FootnoteReference"/>
    <w:rsid w:val="0014238C"/>
    <w:rPr>
      <w:rFonts w:ascii="Times New Roman" w:hAnsi="Times New Roman"/>
      <w:sz w:val="24"/>
      <w:szCs w:val="16"/>
      <w:vertAlign w:val="superscript"/>
    </w:rPr>
  </w:style>
  <w:style w:type="character" w:customStyle="1" w:styleId="jlqj4b">
    <w:name w:val="jlqj4b"/>
    <w:basedOn w:val="DefaultParagraphFont"/>
    <w:rsid w:val="0014238C"/>
  </w:style>
  <w:style w:type="character" w:customStyle="1" w:styleId="rynqvb">
    <w:name w:val="rynqvb"/>
    <w:basedOn w:val="DefaultParagraphFont"/>
    <w:rsid w:val="0014238C"/>
  </w:style>
  <w:style w:type="paragraph" w:customStyle="1" w:styleId="p3">
    <w:name w:val="p3"/>
    <w:basedOn w:val="Normal"/>
    <w:rsid w:val="0014238C"/>
    <w:pPr>
      <w:spacing w:before="100" w:beforeAutospacing="1" w:after="100" w:afterAutospacing="1"/>
    </w:pPr>
    <w:rPr>
      <w:rFonts w:eastAsia="MS Mincho"/>
      <w:lang w:eastAsia="ja-JP"/>
    </w:rPr>
  </w:style>
  <w:style w:type="paragraph" w:customStyle="1" w:styleId="p4">
    <w:name w:val="p4"/>
    <w:basedOn w:val="Normal"/>
    <w:rsid w:val="0014238C"/>
    <w:pPr>
      <w:spacing w:before="100" w:beforeAutospacing="1" w:after="100" w:afterAutospacing="1"/>
    </w:pPr>
    <w:rPr>
      <w:rFonts w:eastAsia="MS Mincho"/>
      <w:lang w:eastAsia="ja-JP"/>
    </w:rPr>
  </w:style>
  <w:style w:type="paragraph" w:customStyle="1" w:styleId="p15">
    <w:name w:val="p15"/>
    <w:basedOn w:val="Normal"/>
    <w:rsid w:val="0014238C"/>
    <w:pPr>
      <w:spacing w:before="100" w:beforeAutospacing="1" w:after="100" w:afterAutospacing="1"/>
    </w:pPr>
    <w:rPr>
      <w:rFonts w:eastAsia="MS Mincho"/>
      <w:lang w:eastAsia="ja-JP"/>
    </w:rPr>
  </w:style>
  <w:style w:type="character" w:styleId="HTMLCite">
    <w:name w:val="HTML Cite"/>
    <w:rsid w:val="0014238C"/>
    <w:rPr>
      <w:i/>
      <w:iCs/>
    </w:rPr>
  </w:style>
  <w:style w:type="character" w:customStyle="1" w:styleId="style-b">
    <w:name w:val="style-b"/>
    <w:basedOn w:val="DefaultParagraphFont"/>
    <w:rsid w:val="0014238C"/>
  </w:style>
  <w:style w:type="paragraph" w:customStyle="1" w:styleId="ColorfulList-Accent11">
    <w:name w:val="Colorful List - Accent 11"/>
    <w:basedOn w:val="Normal"/>
    <w:qFormat/>
    <w:rsid w:val="0014238C"/>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14238C"/>
  </w:style>
  <w:style w:type="paragraph" w:customStyle="1" w:styleId="100">
    <w:name w:val="10"/>
    <w:basedOn w:val="FootnoteText"/>
    <w:rsid w:val="0014238C"/>
    <w:rPr>
      <w:lang w:val="en-US"/>
    </w:rPr>
  </w:style>
  <w:style w:type="character" w:customStyle="1" w:styleId="verse">
    <w:name w:val="verse"/>
    <w:basedOn w:val="DefaultParagraphFont"/>
    <w:rsid w:val="0014238C"/>
  </w:style>
  <w:style w:type="character" w:customStyle="1" w:styleId="versescripturehighlight">
    <w:name w:val="verse scripturehighlight"/>
    <w:basedOn w:val="DefaultParagraphFont"/>
    <w:rsid w:val="0014238C"/>
  </w:style>
  <w:style w:type="character" w:customStyle="1" w:styleId="highlight">
    <w:name w:val="highlight"/>
    <w:rsid w:val="0014238C"/>
  </w:style>
  <w:style w:type="character" w:customStyle="1" w:styleId="b-quoteauthorname">
    <w:name w:val="b-quote__author_name"/>
    <w:rsid w:val="0014238C"/>
  </w:style>
  <w:style w:type="character" w:customStyle="1" w:styleId="StyleFootnoteReferenceLatinCalibriComplexCalibri">
    <w:name w:val="Style Footnote Reference + (Latin) Calibri (Complex) Calibri"/>
    <w:rsid w:val="0014238C"/>
    <w:rPr>
      <w:rFonts w:ascii="Calibri" w:hAnsi="Calibri" w:cs="Calibri"/>
      <w:sz w:val="16"/>
      <w:szCs w:val="16"/>
      <w:vertAlign w:val="baseline"/>
    </w:rPr>
  </w:style>
  <w:style w:type="character" w:customStyle="1" w:styleId="pagenum">
    <w:name w:val="pagenum"/>
    <w:basedOn w:val="DefaultParagraphFont"/>
    <w:rsid w:val="0014238C"/>
  </w:style>
  <w:style w:type="character" w:customStyle="1" w:styleId="EndnoteCharacters">
    <w:name w:val="Endnote Characters"/>
    <w:qFormat/>
    <w:rsid w:val="00142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10</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2025-01-19T15:33:00Z</dcterms:created>
  <dcterms:modified xsi:type="dcterms:W3CDTF">2025-01-19T22:55:00Z</dcterms:modified>
</cp:coreProperties>
</file>