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81" w:rsidRPr="00E64C26" w:rsidRDefault="007A4981" w:rsidP="007A4981">
      <w:pPr>
        <w:pStyle w:val="Heading3"/>
        <w:spacing w:before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Definition of Sin</w:t>
      </w:r>
    </w:p>
    <w:p w:rsidR="007A4981" w:rsidRPr="00E64C26" w:rsidRDefault="007A4981" w:rsidP="007A4981">
      <w:pPr>
        <w:ind w:left="315" w:firstLine="426"/>
        <w:rPr>
          <w:rFonts w:asciiTheme="minorHAnsi" w:hAnsiTheme="minorHAnsi" w:cstheme="minorHAnsi"/>
          <w:b/>
          <w:bCs/>
          <w:lang w:val="en-US"/>
        </w:rPr>
      </w:pPr>
    </w:p>
    <w:p w:rsidR="007A4981" w:rsidRPr="000F1EFA" w:rsidRDefault="007A4981" w:rsidP="007A4981">
      <w:pPr>
        <w:ind w:left="426"/>
        <w:rPr>
          <w:rFonts w:asciiTheme="minorHAnsi" w:hAnsiTheme="minorHAnsi" w:cstheme="minorHAnsi"/>
          <w:b/>
          <w:bCs/>
          <w:lang w:val="en-US"/>
        </w:rPr>
      </w:pPr>
      <w:r w:rsidRPr="000F1EFA">
        <w:rPr>
          <w:rFonts w:asciiTheme="minorHAnsi" w:hAnsiTheme="minorHAnsi" w:cstheme="minorHAnsi"/>
          <w:b/>
          <w:bCs/>
          <w:lang w:val="en-US"/>
        </w:rPr>
        <w:t xml:space="preserve">1. </w:t>
      </w:r>
      <w:r>
        <w:rPr>
          <w:rFonts w:asciiTheme="minorHAnsi" w:hAnsiTheme="minorHAnsi" w:cstheme="minorHAnsi"/>
          <w:b/>
          <w:bCs/>
          <w:lang w:val="en-US"/>
        </w:rPr>
        <w:t>Terminology</w:t>
      </w:r>
    </w:p>
    <w:p w:rsidR="007A4981" w:rsidRPr="000F1EFA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search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definition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7232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find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helpful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 study the biblical terms used to designate it</w:t>
      </w:r>
      <w:r w:rsidRPr="0072322F">
        <w:rPr>
          <w:rFonts w:asciiTheme="minorHAnsi" w:hAnsiTheme="minorHAnsi" w:cstheme="minorHAnsi"/>
          <w:lang w:val="en-US"/>
        </w:rPr>
        <w:t>.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7232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concept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may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expressed</w:t>
      </w:r>
      <w:proofErr w:type="gramEnd"/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various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terms. We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especially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regard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sin, since the Bible uses many synonyms to characterize it</w:t>
      </w:r>
      <w:r w:rsidRPr="0072322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When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Jews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heard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 will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soon examine</w:t>
      </w:r>
      <w:r w:rsidRPr="007232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they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were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aware of their basic, “secular” meanings as well.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Therefore</w:t>
      </w:r>
      <w:r w:rsidRPr="007232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 also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include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investigation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more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common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uses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 these terms.</w:t>
      </w:r>
    </w:p>
    <w:p w:rsidR="007A4981" w:rsidRPr="0006304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first terms to examine are the basic Hebrew and Greek terms for sin – 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7232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hata</w:t>
      </w:r>
      <w:proofErr w:type="spellEnd"/>
      <w:r w:rsidRPr="0072322F">
        <w:rPr>
          <w:rFonts w:asciiTheme="minorHAnsi" w:hAnsiTheme="minorHAnsi" w:cstheme="minorHAnsi"/>
          <w:lang w:val="en-US"/>
        </w:rPr>
        <w:t>)</w:t>
      </w:r>
      <w:r w:rsidRPr="0072322F">
        <w:rPr>
          <w:rFonts w:asciiTheme="minorHAnsi" w:hAnsiTheme="minorHAnsi" w:cstheme="minorHAnsi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72322F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α</w:t>
      </w:r>
      <w:r w:rsidRPr="0072322F">
        <w:rPr>
          <w:rFonts w:asciiTheme="minorHAnsi" w:hAnsiTheme="minorHAnsi" w:cstheme="minorHAnsi"/>
          <w:lang w:val="en-US"/>
        </w:rPr>
        <w:t>̔</w:t>
      </w:r>
      <w:r w:rsidRPr="002D7706">
        <w:rPr>
          <w:rFonts w:asciiTheme="minorHAnsi" w:hAnsiTheme="minorHAnsi" w:cstheme="minorHAnsi"/>
          <w:lang w:val="el-GR"/>
        </w:rPr>
        <w:t>ρματι</w:t>
      </w:r>
      <w:r w:rsidRPr="007232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 w:rsidRPr="0072322F">
        <w:rPr>
          <w:rFonts w:asciiTheme="minorHAnsi" w:hAnsiTheme="minorHAnsi" w:cstheme="minorHAnsi"/>
          <w:lang w:val="en-US" w:bidi="he-IL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harmatia</w:t>
      </w:r>
      <w:proofErr w:type="spellEnd"/>
      <w:r w:rsidRPr="007232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, which are </w:t>
      </w:r>
      <w:proofErr w:type="gramStart"/>
      <w:r>
        <w:rPr>
          <w:rFonts w:asciiTheme="minorHAnsi" w:hAnsiTheme="minorHAnsi" w:cstheme="minorHAnsi"/>
          <w:lang w:val="en-US"/>
        </w:rPr>
        <w:t>conventionally</w:t>
      </w:r>
      <w:proofErr w:type="gramEnd"/>
      <w:r>
        <w:rPr>
          <w:rFonts w:asciiTheme="minorHAnsi" w:hAnsiTheme="minorHAnsi" w:cstheme="minorHAnsi"/>
          <w:lang w:val="en-US"/>
        </w:rPr>
        <w:t xml:space="preserve"> translated simply “sin.” In its various grammatical forms, the word 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7232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hata</w:t>
      </w:r>
      <w:proofErr w:type="spellEnd"/>
      <w:r w:rsidRPr="0072322F">
        <w:rPr>
          <w:rFonts w:asciiTheme="minorHAnsi" w:hAnsiTheme="minorHAnsi" w:cstheme="minorHAnsi"/>
          <w:lang w:val="en-US"/>
        </w:rPr>
        <w:t xml:space="preserve">) </w:t>
      </w:r>
      <w:r>
        <w:rPr>
          <w:rFonts w:asciiTheme="minorHAnsi" w:hAnsiTheme="minorHAnsi" w:cstheme="minorHAnsi"/>
          <w:lang w:val="en-US"/>
        </w:rPr>
        <w:t>appears</w:t>
      </w:r>
      <w:r w:rsidRPr="0072322F">
        <w:rPr>
          <w:rFonts w:asciiTheme="minorHAnsi" w:hAnsiTheme="minorHAnsi" w:cstheme="minorHAnsi"/>
          <w:lang w:val="en-US"/>
        </w:rPr>
        <w:t xml:space="preserve"> 580 </w:t>
      </w:r>
      <w:r>
        <w:rPr>
          <w:rFonts w:asciiTheme="minorHAnsi" w:hAnsiTheme="minorHAnsi" w:cstheme="minorHAnsi"/>
          <w:lang w:val="en-US"/>
        </w:rPr>
        <w:t>times in the Old Testament</w:t>
      </w:r>
      <w:r w:rsidRPr="007232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while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α</w:t>
      </w:r>
      <w:r w:rsidRPr="0072322F">
        <w:rPr>
          <w:rFonts w:asciiTheme="minorHAnsi" w:hAnsiTheme="minorHAnsi" w:cstheme="minorHAnsi"/>
          <w:lang w:val="en-US"/>
        </w:rPr>
        <w:t>̔</w:t>
      </w:r>
      <w:r w:rsidRPr="002D7706">
        <w:rPr>
          <w:rFonts w:asciiTheme="minorHAnsi" w:hAnsiTheme="minorHAnsi" w:cstheme="minorHAnsi"/>
          <w:lang w:val="el-GR"/>
        </w:rPr>
        <w:t>ρματι</w:t>
      </w:r>
      <w:r w:rsidRPr="007232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7232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harmatia</w:t>
      </w:r>
      <w:proofErr w:type="spellEnd"/>
      <w:r w:rsidRPr="007232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occurs </w:t>
      </w:r>
      <w:r w:rsidRPr="0072322F">
        <w:rPr>
          <w:rFonts w:asciiTheme="minorHAnsi" w:hAnsiTheme="minorHAnsi" w:cstheme="minorHAnsi"/>
          <w:lang w:val="en-US"/>
        </w:rPr>
        <w:t xml:space="preserve">255 </w:t>
      </w:r>
      <w:r>
        <w:rPr>
          <w:rFonts w:asciiTheme="minorHAnsi" w:hAnsiTheme="minorHAnsi" w:cstheme="minorHAnsi"/>
          <w:lang w:val="en-US"/>
        </w:rPr>
        <w:t>times in the New Testament</w:t>
      </w:r>
      <w:r w:rsidRPr="0072322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basic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meaning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both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06304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miss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mark</w:t>
      </w:r>
      <w:r w:rsidRPr="0006304D">
        <w:rPr>
          <w:rFonts w:asciiTheme="minorHAnsi" w:hAnsiTheme="minorHAnsi" w:cstheme="minorHAnsi"/>
          <w:lang w:val="en-US"/>
        </w:rPr>
        <w:t xml:space="preserve">,” </w:t>
      </w:r>
      <w:r>
        <w:rPr>
          <w:rFonts w:asciiTheme="minorHAnsi" w:hAnsiTheme="minorHAnsi" w:cstheme="minorHAnsi"/>
          <w:lang w:val="en-US"/>
        </w:rPr>
        <w:t>as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Judges</w:t>
      </w:r>
      <w:r w:rsidRPr="0006304D">
        <w:rPr>
          <w:rFonts w:asciiTheme="minorHAnsi" w:hAnsiTheme="minorHAnsi" w:cstheme="minorHAnsi"/>
          <w:lang w:val="en-US"/>
        </w:rPr>
        <w:t xml:space="preserve"> 20:</w:t>
      </w:r>
      <w:proofErr w:type="gramStart"/>
      <w:r w:rsidRPr="0006304D">
        <w:rPr>
          <w:rFonts w:asciiTheme="minorHAnsi" w:hAnsiTheme="minorHAnsi" w:cstheme="minorHAnsi"/>
          <w:lang w:val="en-US"/>
        </w:rPr>
        <w:t>16:</w:t>
      </w:r>
      <w:proofErr w:type="gramEnd"/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06304D">
        <w:rPr>
          <w:rFonts w:asciiTheme="minorHAnsi" w:hAnsiTheme="minorHAnsi" w:cstheme="minorHAnsi"/>
          <w:lang w:val="en-US"/>
        </w:rPr>
        <w:t>Out of all these people choice men were left-handed; each one could sling</w:t>
      </w:r>
      <w:r>
        <w:rPr>
          <w:rFonts w:asciiTheme="minorHAnsi" w:hAnsiTheme="minorHAnsi" w:cstheme="minorHAnsi"/>
          <w:lang w:val="en-US"/>
        </w:rPr>
        <w:t xml:space="preserve"> a stone at a hair and not miss (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>
        <w:rPr>
          <w:rFonts w:asciiTheme="minorHAnsi" w:hAnsiTheme="minorHAnsi" w:cstheme="minorHAnsi"/>
          <w:lang w:val="en-US"/>
        </w:rPr>
        <w:t>).” So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then</w:t>
      </w:r>
      <w:r w:rsidRPr="0006304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one who sins is “missing the mark,” or failing to live up to God’s standards</w:t>
      </w:r>
      <w:r w:rsidRPr="0006304D">
        <w:rPr>
          <w:rFonts w:asciiTheme="minorHAnsi" w:hAnsiTheme="minorHAnsi" w:cstheme="minorHAnsi"/>
          <w:lang w:val="en-US"/>
        </w:rPr>
        <w:t xml:space="preserve">.  </w:t>
      </w:r>
    </w:p>
    <w:p w:rsidR="007A4981" w:rsidRPr="0006304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Hebrew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7232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hata</w:t>
      </w:r>
      <w:proofErr w:type="spellEnd"/>
      <w:r w:rsidRPr="007232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also overlaps in meaning with the Greek word </w:t>
      </w:r>
      <w:r w:rsidRPr="002D7706">
        <w:rPr>
          <w:rFonts w:asciiTheme="minorHAnsi" w:hAnsiTheme="minorHAnsi" w:cstheme="minorHAnsi"/>
          <w:lang w:val="el-GR"/>
        </w:rPr>
        <w:t>πλανη</w:t>
      </w:r>
      <w:r w:rsidRPr="0006304D">
        <w:rPr>
          <w:rFonts w:asciiTheme="minorHAnsi" w:hAnsiTheme="minorHAnsi" w:cstheme="minorHAnsi"/>
          <w:lang w:val="en-US"/>
        </w:rPr>
        <w:t>́ (</w:t>
      </w:r>
      <w:r>
        <w:rPr>
          <w:rFonts w:asciiTheme="minorHAnsi" w:hAnsiTheme="minorHAnsi" w:cstheme="minorHAnsi"/>
          <w:i/>
          <w:iCs/>
          <w:lang w:val="en-US"/>
        </w:rPr>
        <w:t>plane</w:t>
      </w:r>
      <w:r w:rsidRPr="0006304D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– “turn from the way.” We cite Proverbs </w:t>
      </w:r>
      <w:r w:rsidRPr="0006304D">
        <w:rPr>
          <w:rFonts w:asciiTheme="minorHAnsi" w:hAnsiTheme="minorHAnsi" w:cstheme="minorHAnsi"/>
          <w:lang w:val="en-US"/>
        </w:rPr>
        <w:t>19:2</w:t>
      </w:r>
      <w:r>
        <w:rPr>
          <w:rFonts w:asciiTheme="minorHAnsi" w:hAnsiTheme="minorHAnsi" w:cstheme="minorHAnsi"/>
          <w:lang w:val="en-US"/>
        </w:rPr>
        <w:t xml:space="preserve"> as an example: “H</w:t>
      </w:r>
      <w:r w:rsidRPr="0006304D">
        <w:rPr>
          <w:rFonts w:asciiTheme="minorHAnsi" w:hAnsiTheme="minorHAnsi" w:cstheme="minorHAnsi"/>
          <w:lang w:val="en-US"/>
        </w:rPr>
        <w:t>e who hurries his footsteps errs</w:t>
      </w:r>
      <w:r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>
        <w:rPr>
          <w:rFonts w:asciiTheme="minorHAnsi" w:hAnsiTheme="minorHAnsi" w:cstheme="minorHAnsi"/>
          <w:lang w:val="en-US"/>
        </w:rPr>
        <w:t>)</w:t>
      </w:r>
      <w:r w:rsidRPr="0006304D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>”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Therefore, </w:t>
      </w:r>
      <w:r w:rsidRPr="002D7706">
        <w:rPr>
          <w:rFonts w:asciiTheme="minorHAnsi" w:hAnsiTheme="minorHAnsi" w:cstheme="minorHAnsi"/>
          <w:rtl/>
          <w:lang w:bidi="he-IL"/>
        </w:rPr>
        <w:t>חָטָא</w:t>
      </w:r>
      <w:r w:rsidRPr="0072322F">
        <w:rPr>
          <w:rFonts w:asciiTheme="minorHAnsi" w:hAnsiTheme="minorHAnsi" w:cstheme="minorHAnsi"/>
          <w:lang w:val="en-US"/>
        </w:rPr>
        <w:t xml:space="preserve"> </w:t>
      </w:r>
      <w:r w:rsidRPr="007232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hata</w:t>
      </w:r>
      <w:proofErr w:type="spellEnd"/>
      <w:r w:rsidRPr="007232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also describes sin as turning from the right path. The Greek synonym, </w:t>
      </w:r>
      <w:r w:rsidRPr="002D7706">
        <w:rPr>
          <w:rFonts w:asciiTheme="minorHAnsi" w:hAnsiTheme="minorHAnsi" w:cstheme="minorHAnsi"/>
          <w:lang w:val="el-GR"/>
        </w:rPr>
        <w:t>πλανη</w:t>
      </w:r>
      <w:r w:rsidRPr="0006304D">
        <w:rPr>
          <w:rFonts w:asciiTheme="minorHAnsi" w:hAnsiTheme="minorHAnsi" w:cstheme="minorHAnsi"/>
          <w:lang w:val="en-US"/>
        </w:rPr>
        <w:t>́ (</w:t>
      </w:r>
      <w:r>
        <w:rPr>
          <w:rFonts w:asciiTheme="minorHAnsi" w:hAnsiTheme="minorHAnsi" w:cstheme="minorHAnsi"/>
          <w:i/>
          <w:iCs/>
          <w:lang w:val="en-US"/>
        </w:rPr>
        <w:t>plane</w:t>
      </w:r>
      <w:r w:rsidRPr="0006304D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, </w:t>
      </w:r>
      <w:proofErr w:type="gramStart"/>
      <w:r>
        <w:rPr>
          <w:rFonts w:asciiTheme="minorHAnsi" w:hAnsiTheme="minorHAnsi" w:cstheme="minorHAnsi"/>
          <w:lang w:val="en-US"/>
        </w:rPr>
        <w:t>is found</w:t>
      </w:r>
      <w:proofErr w:type="gramEnd"/>
      <w:r>
        <w:rPr>
          <w:rFonts w:asciiTheme="minorHAnsi" w:hAnsiTheme="minorHAnsi" w:cstheme="minorHAnsi"/>
          <w:lang w:val="en-US"/>
        </w:rPr>
        <w:t xml:space="preserve"> 53 times in the New Testament in the same sense. </w:t>
      </w:r>
      <w:r w:rsidRPr="0006304D">
        <w:rPr>
          <w:rFonts w:asciiTheme="minorHAnsi" w:hAnsiTheme="minorHAnsi" w:cstheme="minorHAnsi"/>
          <w:lang w:val="en-US"/>
        </w:rPr>
        <w:t>Matt</w:t>
      </w:r>
      <w:r>
        <w:rPr>
          <w:rFonts w:asciiTheme="minorHAnsi" w:hAnsiTheme="minorHAnsi" w:cstheme="minorHAnsi"/>
          <w:lang w:val="en-US"/>
        </w:rPr>
        <w:t>hew</w:t>
      </w:r>
      <w:r w:rsidRPr="0006304D">
        <w:rPr>
          <w:rFonts w:asciiTheme="minorHAnsi" w:hAnsiTheme="minorHAnsi" w:cstheme="minorHAnsi"/>
          <w:lang w:val="en-US"/>
        </w:rPr>
        <w:t xml:space="preserve"> 22:29</w:t>
      </w:r>
      <w:r>
        <w:rPr>
          <w:rFonts w:asciiTheme="minorHAnsi" w:hAnsiTheme="minorHAnsi" w:cstheme="minorHAnsi"/>
          <w:lang w:val="en-US"/>
        </w:rPr>
        <w:t xml:space="preserve"> will serve as an example: “</w:t>
      </w:r>
      <w:r w:rsidRPr="0006304D">
        <w:rPr>
          <w:rFonts w:asciiTheme="minorHAnsi" w:hAnsiTheme="minorHAnsi" w:cstheme="minorHAnsi"/>
          <w:lang w:val="en-US"/>
        </w:rPr>
        <w:t>You are mistaken</w:t>
      </w:r>
      <w:r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lang w:val="el-GR"/>
        </w:rPr>
        <w:t>πλανη</w:t>
      </w:r>
      <w:r w:rsidRPr="0006304D">
        <w:rPr>
          <w:rFonts w:asciiTheme="minorHAnsi" w:hAnsiTheme="minorHAnsi" w:cstheme="minorHAnsi"/>
          <w:lang w:val="en-US"/>
        </w:rPr>
        <w:t>́</w:t>
      </w:r>
      <w:r>
        <w:rPr>
          <w:rFonts w:asciiTheme="minorHAnsi" w:hAnsiTheme="minorHAnsi" w:cstheme="minorHAnsi"/>
          <w:lang w:val="en-US"/>
        </w:rPr>
        <w:t>)</w:t>
      </w:r>
      <w:r w:rsidRPr="0006304D">
        <w:rPr>
          <w:rFonts w:asciiTheme="minorHAnsi" w:hAnsiTheme="minorHAnsi" w:cstheme="minorHAnsi"/>
          <w:lang w:val="en-US"/>
        </w:rPr>
        <w:t>, not understanding the Scriptures nor the power of God.</w:t>
      </w:r>
      <w:r>
        <w:rPr>
          <w:rFonts w:asciiTheme="minorHAnsi" w:hAnsiTheme="minorHAnsi" w:cstheme="minorHAnsi"/>
          <w:lang w:val="en-US"/>
        </w:rPr>
        <w:t>”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view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Sadducees, </w:t>
      </w:r>
      <w:r>
        <w:rPr>
          <w:rFonts w:asciiTheme="minorHAnsi" w:hAnsiTheme="minorHAnsi" w:cstheme="minorHAnsi"/>
          <w:lang w:val="en-US"/>
        </w:rPr>
        <w:t>to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whom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was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speaking</w:t>
      </w:r>
      <w:r w:rsidRPr="0006304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erred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truth.</w:t>
      </w:r>
      <w:r w:rsidRPr="0006304D">
        <w:rPr>
          <w:rFonts w:asciiTheme="minorHAnsi" w:hAnsiTheme="minorHAnsi" w:cstheme="minorHAnsi"/>
          <w:lang w:val="en-US"/>
        </w:rPr>
        <w:t xml:space="preserve"> </w:t>
      </w:r>
    </w:p>
    <w:p w:rsidR="007A4981" w:rsidRPr="00F9712F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following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terms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both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carry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06304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sense</w:t>
      </w:r>
      <w:r w:rsidRPr="0006304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harmful.</w:t>
      </w:r>
      <w:r w:rsidRPr="0006304D">
        <w:rPr>
          <w:rFonts w:asciiTheme="minorHAnsi" w:hAnsiTheme="minorHAnsi" w:cstheme="minorHAnsi"/>
          <w:lang w:val="en-US"/>
        </w:rPr>
        <w:t>”</w:t>
      </w:r>
      <w:r>
        <w:rPr>
          <w:rFonts w:asciiTheme="minorHAnsi" w:hAnsiTheme="minorHAnsi" w:cstheme="minorHAnsi"/>
          <w:lang w:val="en-US"/>
        </w:rPr>
        <w:t xml:space="preserve"> They are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rtl/>
          <w:lang w:val="el-GR" w:bidi="he-IL"/>
        </w:rPr>
        <w:t>רַע</w:t>
      </w:r>
      <w:r w:rsidRPr="00F9712F">
        <w:rPr>
          <w:rFonts w:asciiTheme="minorHAnsi" w:hAnsiTheme="minorHAnsi" w:cstheme="minorHAnsi"/>
          <w:lang w:val="en-US" w:bidi="he-IL"/>
        </w:rPr>
        <w:t xml:space="preserve"> (</w:t>
      </w:r>
      <w:proofErr w:type="spellStart"/>
      <w:r w:rsidRPr="0006304D">
        <w:rPr>
          <w:rFonts w:asciiTheme="minorHAnsi" w:hAnsiTheme="minorHAnsi" w:cstheme="minorHAnsi"/>
          <w:i/>
          <w:iCs/>
          <w:lang w:val="en-US" w:bidi="he-IL"/>
        </w:rPr>
        <w:t>ra</w:t>
      </w:r>
      <w:proofErr w:type="spellEnd"/>
      <w:r w:rsidRPr="00F9712F">
        <w:rPr>
          <w:rFonts w:asciiTheme="minorHAnsi" w:hAnsiTheme="minorHAnsi" w:cstheme="minorHAnsi"/>
          <w:lang w:val="en-US"/>
        </w:rPr>
        <w:t xml:space="preserve">), </w:t>
      </w:r>
      <w:r w:rsidRPr="002D7706">
        <w:rPr>
          <w:rFonts w:asciiTheme="minorHAnsi" w:hAnsiTheme="minorHAnsi" w:cstheme="minorHAnsi"/>
          <w:lang w:val="el-GR"/>
        </w:rPr>
        <w:t>κακο</w:t>
      </w:r>
      <w:r w:rsidRPr="00F971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F9712F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kakos</w:t>
      </w:r>
      <w:proofErr w:type="spellEnd"/>
      <w:r w:rsidRPr="00F9712F">
        <w:rPr>
          <w:rFonts w:asciiTheme="minorHAnsi" w:hAnsiTheme="minorHAnsi" w:cstheme="minorHAnsi"/>
          <w:lang w:val="en-US"/>
        </w:rPr>
        <w:t xml:space="preserve">) </w:t>
      </w:r>
      <w:r>
        <w:rPr>
          <w:rFonts w:asciiTheme="minorHAnsi" w:hAnsiTheme="minorHAnsi" w:cstheme="minorHAnsi"/>
          <w:lang w:val="en-US"/>
        </w:rPr>
        <w:t>and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πονηρι</w:t>
      </w:r>
      <w:r w:rsidRPr="00F971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 w:rsidRPr="00F9712F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poneria</w:t>
      </w:r>
      <w:proofErr w:type="spellEnd"/>
      <w:r w:rsidRPr="00F9712F">
        <w:rPr>
          <w:rFonts w:asciiTheme="minorHAnsi" w:hAnsiTheme="minorHAnsi" w:cstheme="minorHAnsi"/>
          <w:lang w:val="en-US"/>
        </w:rPr>
        <w:t xml:space="preserve">). </w:t>
      </w:r>
      <w:r>
        <w:rPr>
          <w:rFonts w:asciiTheme="minorHAnsi" w:hAnsiTheme="minorHAnsi" w:cstheme="minorHAnsi"/>
          <w:lang w:val="en-US"/>
        </w:rPr>
        <w:t>The word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rtl/>
          <w:lang w:val="el-GR" w:bidi="he-IL"/>
        </w:rPr>
        <w:t>רַע</w:t>
      </w:r>
      <w:r w:rsidRPr="00F9712F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F9712F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ra</w:t>
      </w:r>
      <w:proofErr w:type="spellEnd"/>
      <w:r w:rsidRPr="00F9712F">
        <w:rPr>
          <w:rFonts w:asciiTheme="minorHAnsi" w:hAnsiTheme="minorHAnsi" w:cstheme="minorHAnsi"/>
          <w:lang w:val="en-US"/>
        </w:rPr>
        <w:t xml:space="preserve">) </w:t>
      </w:r>
      <w:r>
        <w:rPr>
          <w:rFonts w:asciiTheme="minorHAnsi" w:hAnsiTheme="minorHAnsi" w:cstheme="minorHAnsi"/>
          <w:lang w:val="en-US"/>
        </w:rPr>
        <w:t xml:space="preserve">is usually translated “evil.” We encounter it </w:t>
      </w:r>
      <w:r w:rsidRPr="00F9712F">
        <w:rPr>
          <w:rFonts w:asciiTheme="minorHAnsi" w:hAnsiTheme="minorHAnsi" w:cstheme="minorHAnsi"/>
          <w:lang w:val="en-US"/>
        </w:rPr>
        <w:t xml:space="preserve">1682 </w:t>
      </w:r>
      <w:r>
        <w:rPr>
          <w:rFonts w:asciiTheme="minorHAnsi" w:hAnsiTheme="minorHAnsi" w:cstheme="minorHAnsi"/>
          <w:lang w:val="en-US"/>
        </w:rPr>
        <w:t xml:space="preserve">times in the Old Testament. The connotation of “harmful” </w:t>
      </w:r>
      <w:proofErr w:type="gramStart"/>
      <w:r>
        <w:rPr>
          <w:rFonts w:asciiTheme="minorHAnsi" w:hAnsiTheme="minorHAnsi" w:cstheme="minorHAnsi"/>
          <w:lang w:val="en-US"/>
        </w:rPr>
        <w:t>is well illustrated</w:t>
      </w:r>
      <w:proofErr w:type="gramEnd"/>
      <w:r>
        <w:rPr>
          <w:rFonts w:asciiTheme="minorHAnsi" w:hAnsiTheme="minorHAnsi" w:cstheme="minorHAnsi"/>
          <w:lang w:val="en-US"/>
        </w:rPr>
        <w:t xml:space="preserve"> in Jeremiah</w:t>
      </w:r>
      <w:r w:rsidRPr="00F9712F">
        <w:rPr>
          <w:rFonts w:asciiTheme="minorHAnsi" w:hAnsiTheme="minorHAnsi" w:cstheme="minorHAnsi"/>
          <w:lang w:val="en-US"/>
        </w:rPr>
        <w:t xml:space="preserve"> 39:12</w:t>
      </w:r>
      <w:r>
        <w:rPr>
          <w:rFonts w:asciiTheme="minorHAnsi" w:hAnsiTheme="minorHAnsi" w:cstheme="minorHAnsi"/>
          <w:lang w:val="en-US"/>
        </w:rPr>
        <w:t xml:space="preserve">, where </w:t>
      </w:r>
      <w:r w:rsidRPr="00F9712F">
        <w:rPr>
          <w:rFonts w:asciiTheme="minorHAnsi" w:hAnsiTheme="minorHAnsi" w:cstheme="minorHAnsi"/>
          <w:lang w:val="en-US"/>
        </w:rPr>
        <w:t>Nebuchadnezzar</w:t>
      </w:r>
      <w:r>
        <w:rPr>
          <w:rFonts w:asciiTheme="minorHAnsi" w:hAnsiTheme="minorHAnsi" w:cstheme="minorHAnsi"/>
          <w:lang w:val="en-US"/>
        </w:rPr>
        <w:t xml:space="preserve"> orders the captain of his bodyguard concerning the prophet, “</w:t>
      </w:r>
      <w:r w:rsidRPr="00F9712F">
        <w:rPr>
          <w:rFonts w:asciiTheme="minorHAnsi" w:hAnsiTheme="minorHAnsi" w:cstheme="minorHAnsi"/>
          <w:lang w:val="en-US"/>
        </w:rPr>
        <w:t>Take him and look after him, and do nothing harmful</w:t>
      </w:r>
      <w:r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rtl/>
          <w:lang w:val="el-GR" w:bidi="he-IL"/>
        </w:rPr>
        <w:t>רַע</w:t>
      </w:r>
      <w:r>
        <w:rPr>
          <w:rFonts w:asciiTheme="minorHAnsi" w:hAnsiTheme="minorHAnsi" w:cstheme="minorHAnsi"/>
          <w:lang w:val="en-US"/>
        </w:rPr>
        <w:t>)</w:t>
      </w:r>
      <w:r w:rsidRPr="00F9712F">
        <w:rPr>
          <w:rFonts w:asciiTheme="minorHAnsi" w:hAnsiTheme="minorHAnsi" w:cstheme="minorHAnsi"/>
          <w:lang w:val="en-US"/>
        </w:rPr>
        <w:t xml:space="preserve"> to him</w:t>
      </w:r>
      <w:r>
        <w:rPr>
          <w:rFonts w:asciiTheme="minorHAnsi" w:hAnsiTheme="minorHAnsi" w:cstheme="minorHAnsi"/>
          <w:lang w:val="en-US"/>
        </w:rPr>
        <w:t>.”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Another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Amos</w:t>
      </w:r>
      <w:r w:rsidRPr="00F9712F">
        <w:rPr>
          <w:rFonts w:asciiTheme="minorHAnsi" w:hAnsiTheme="minorHAnsi" w:cstheme="minorHAnsi"/>
          <w:lang w:val="en-US"/>
        </w:rPr>
        <w:t xml:space="preserve"> 6:3: “Do you put off the day of calamity</w:t>
      </w:r>
      <w:r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rtl/>
          <w:lang w:val="el-GR" w:bidi="he-IL"/>
        </w:rPr>
        <w:t>רַע</w:t>
      </w:r>
      <w:r>
        <w:rPr>
          <w:rFonts w:asciiTheme="minorHAnsi" w:hAnsiTheme="minorHAnsi" w:cstheme="minorHAnsi"/>
          <w:lang w:val="en-US"/>
        </w:rPr>
        <w:t>).</w:t>
      </w:r>
      <w:r w:rsidRPr="00F9712F">
        <w:rPr>
          <w:rFonts w:asciiTheme="minorHAnsi" w:hAnsiTheme="minorHAnsi" w:cstheme="minorHAnsi"/>
          <w:lang w:val="en-US"/>
        </w:rPr>
        <w:t>”</w:t>
      </w:r>
      <w:r>
        <w:rPr>
          <w:rFonts w:asciiTheme="minorHAnsi" w:hAnsiTheme="minorHAnsi" w:cstheme="minorHAnsi"/>
          <w:lang w:val="en-US"/>
        </w:rPr>
        <w:t xml:space="preserve"> So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then</w:t>
      </w:r>
      <w:r w:rsidRPr="00F9712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sin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harmful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benefits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F9712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We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find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same meaning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κακο</w:t>
      </w:r>
      <w:r w:rsidRPr="00F971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F9712F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kakos</w:t>
      </w:r>
      <w:proofErr w:type="spellEnd"/>
      <w:r w:rsidRPr="00F971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>,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F9712F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πονηρι</w:t>
      </w:r>
      <w:r w:rsidRPr="00F9712F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 w:rsidRPr="00F9712F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poneria</w:t>
      </w:r>
      <w:proofErr w:type="spellEnd"/>
      <w:r w:rsidRPr="00F9712F">
        <w:rPr>
          <w:rFonts w:asciiTheme="minorHAnsi" w:hAnsiTheme="minorHAnsi" w:cstheme="minorHAnsi"/>
          <w:lang w:val="en-US"/>
        </w:rPr>
        <w:t xml:space="preserve">), </w:t>
      </w:r>
      <w:proofErr w:type="spellStart"/>
      <w:r>
        <w:rPr>
          <w:rFonts w:asciiTheme="minorHAnsi" w:hAnsiTheme="minorHAnsi" w:cstheme="minorHAnsi"/>
          <w:lang w:val="en-US"/>
        </w:rPr>
        <w:t>i</w:t>
      </w:r>
      <w:proofErr w:type="spellEnd"/>
      <w:r w:rsidRPr="00F9712F">
        <w:rPr>
          <w:rFonts w:asciiTheme="minorHAnsi" w:hAnsiTheme="minorHAnsi" w:cstheme="minorHAnsi"/>
          <w:lang w:val="en-US"/>
        </w:rPr>
        <w:t>.</w:t>
      </w:r>
      <w:r w:rsidRPr="002D7706">
        <w:rPr>
          <w:rFonts w:asciiTheme="minorHAnsi" w:hAnsiTheme="minorHAnsi" w:cstheme="minorHAnsi"/>
        </w:rPr>
        <w:t>е</w:t>
      </w:r>
      <w:r w:rsidRPr="00F9712F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, “harmful,” in Luke </w:t>
      </w:r>
      <w:r w:rsidRPr="00F9712F">
        <w:rPr>
          <w:rFonts w:asciiTheme="minorHAnsi" w:hAnsiTheme="minorHAnsi" w:cstheme="minorHAnsi"/>
          <w:lang w:val="en-US"/>
        </w:rPr>
        <w:t xml:space="preserve">16:25 </w:t>
      </w:r>
      <w:r>
        <w:rPr>
          <w:rFonts w:asciiTheme="minorHAnsi" w:hAnsiTheme="minorHAnsi" w:cstheme="minorHAnsi"/>
          <w:lang w:val="en-US"/>
        </w:rPr>
        <w:t>and</w:t>
      </w:r>
      <w:r w:rsidRPr="00F9712F">
        <w:rPr>
          <w:rFonts w:asciiTheme="minorHAnsi" w:hAnsiTheme="minorHAnsi" w:cstheme="minorHAnsi"/>
          <w:lang w:val="en-US"/>
        </w:rPr>
        <w:t xml:space="preserve"> Matt</w:t>
      </w:r>
      <w:r>
        <w:rPr>
          <w:rFonts w:asciiTheme="minorHAnsi" w:hAnsiTheme="minorHAnsi" w:cstheme="minorHAnsi"/>
          <w:lang w:val="en-US"/>
        </w:rPr>
        <w:t>hew</w:t>
      </w:r>
      <w:r w:rsidRPr="00F9712F">
        <w:rPr>
          <w:rFonts w:asciiTheme="minorHAnsi" w:hAnsiTheme="minorHAnsi" w:cstheme="minorHAnsi"/>
          <w:lang w:val="en-US"/>
        </w:rPr>
        <w:t xml:space="preserve"> 7:17.   </w:t>
      </w: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Our next term is </w:t>
      </w:r>
      <w:r w:rsidRPr="002D7706">
        <w:rPr>
          <w:rFonts w:asciiTheme="minorHAnsi" w:hAnsiTheme="minorHAnsi" w:cstheme="minorHAnsi"/>
          <w:rtl/>
          <w:lang w:val="el-GR" w:bidi="he-IL"/>
        </w:rPr>
        <w:t>רֶשַׁע</w:t>
      </w:r>
      <w:r w:rsidRPr="00F9712F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resha</w:t>
      </w:r>
      <w:proofErr w:type="spellEnd"/>
      <w:r w:rsidRPr="00F9712F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, which appears </w:t>
      </w:r>
      <w:r w:rsidRPr="00F9712F">
        <w:rPr>
          <w:rFonts w:asciiTheme="minorHAnsi" w:hAnsiTheme="minorHAnsi" w:cstheme="minorHAnsi"/>
          <w:lang w:val="en-US"/>
        </w:rPr>
        <w:t xml:space="preserve">497 </w:t>
      </w:r>
      <w:r>
        <w:rPr>
          <w:rFonts w:asciiTheme="minorHAnsi" w:hAnsiTheme="minorHAnsi" w:cstheme="minorHAnsi"/>
          <w:lang w:val="en-US"/>
        </w:rPr>
        <w:t>times in the Old Testament and is typically translated “wickedness” or “lawlessness.” Its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basic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definition</w:t>
      </w:r>
      <w:r w:rsidRPr="00970EE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though</w:t>
      </w:r>
      <w:r w:rsidRPr="00970EE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is</w:t>
      </w:r>
      <w:r w:rsidRPr="00970EE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anxiety</w:t>
      </w:r>
      <w:r w:rsidRPr="00970EED">
        <w:rPr>
          <w:rFonts w:asciiTheme="minorHAnsi" w:hAnsiTheme="minorHAnsi" w:cstheme="minorHAnsi"/>
          <w:lang w:val="en-US"/>
        </w:rPr>
        <w:t>/</w:t>
      </w:r>
      <w:r>
        <w:rPr>
          <w:rFonts w:asciiTheme="minorHAnsi" w:hAnsiTheme="minorHAnsi" w:cstheme="minorHAnsi"/>
          <w:lang w:val="en-US"/>
        </w:rPr>
        <w:t>turbulence</w:t>
      </w:r>
      <w:r w:rsidRPr="00970EED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as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illustrated in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Isaiah</w:t>
      </w:r>
      <w:r w:rsidRPr="00970EED">
        <w:rPr>
          <w:rFonts w:asciiTheme="minorHAnsi" w:hAnsiTheme="minorHAnsi" w:cstheme="minorHAnsi"/>
          <w:lang w:val="en-US"/>
        </w:rPr>
        <w:t xml:space="preserve"> 57:20: </w:t>
      </w:r>
      <w:r>
        <w:rPr>
          <w:rFonts w:asciiTheme="minorHAnsi" w:hAnsiTheme="minorHAnsi" w:cstheme="minorHAnsi"/>
          <w:lang w:val="en-US"/>
        </w:rPr>
        <w:t>“T</w:t>
      </w:r>
      <w:r w:rsidRPr="00970EED">
        <w:rPr>
          <w:rFonts w:asciiTheme="minorHAnsi" w:hAnsiTheme="minorHAnsi" w:cstheme="minorHAnsi"/>
          <w:lang w:val="en-US"/>
        </w:rPr>
        <w:t xml:space="preserve">he wicked </w:t>
      </w:r>
      <w:r>
        <w:rPr>
          <w:rFonts w:asciiTheme="minorHAnsi" w:hAnsiTheme="minorHAnsi" w:cstheme="minorHAnsi"/>
          <w:lang w:val="en-US"/>
        </w:rPr>
        <w:t>(</w:t>
      </w:r>
      <w:r w:rsidRPr="002D7706">
        <w:rPr>
          <w:rFonts w:asciiTheme="minorHAnsi" w:hAnsiTheme="minorHAnsi" w:cstheme="minorHAnsi"/>
          <w:rtl/>
          <w:lang w:val="el-GR" w:bidi="he-IL"/>
        </w:rPr>
        <w:t>רֶשַׁע</w:t>
      </w:r>
      <w:r>
        <w:rPr>
          <w:rFonts w:asciiTheme="minorHAnsi" w:hAnsiTheme="minorHAnsi" w:cstheme="minorHAnsi"/>
          <w:lang w:val="en-US"/>
        </w:rPr>
        <w:t xml:space="preserve">) </w:t>
      </w:r>
      <w:r w:rsidRPr="00970EED">
        <w:rPr>
          <w:rFonts w:asciiTheme="minorHAnsi" w:hAnsiTheme="minorHAnsi" w:cstheme="minorHAnsi"/>
          <w:lang w:val="en-US"/>
        </w:rPr>
        <w:t xml:space="preserve">are like the tossing sea, </w:t>
      </w:r>
      <w:r>
        <w:rPr>
          <w:rFonts w:asciiTheme="minorHAnsi" w:hAnsiTheme="minorHAnsi" w:cstheme="minorHAnsi"/>
          <w:lang w:val="en-US"/>
        </w:rPr>
        <w:t>f</w:t>
      </w:r>
      <w:r w:rsidRPr="00970EED">
        <w:rPr>
          <w:rFonts w:asciiTheme="minorHAnsi" w:hAnsiTheme="minorHAnsi" w:cstheme="minorHAnsi"/>
          <w:lang w:val="en-US"/>
        </w:rPr>
        <w:t xml:space="preserve">or it cannot be </w:t>
      </w:r>
      <w:proofErr w:type="gramStart"/>
      <w:r w:rsidRPr="00970EED">
        <w:rPr>
          <w:rFonts w:asciiTheme="minorHAnsi" w:hAnsiTheme="minorHAnsi" w:cstheme="minorHAnsi"/>
          <w:lang w:val="en-US"/>
        </w:rPr>
        <w:t>quiet,</w:t>
      </w:r>
      <w:proofErr w:type="gramEnd"/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970EED">
        <w:rPr>
          <w:rFonts w:asciiTheme="minorHAnsi" w:hAnsiTheme="minorHAnsi" w:cstheme="minorHAnsi"/>
          <w:lang w:val="en-US"/>
        </w:rPr>
        <w:t>nd its waters toss up refuse and mud.</w:t>
      </w:r>
      <w:r>
        <w:rPr>
          <w:rFonts w:asciiTheme="minorHAnsi" w:hAnsiTheme="minorHAnsi" w:cstheme="minorHAnsi"/>
          <w:lang w:val="en-US"/>
        </w:rPr>
        <w:t>”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restless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content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stay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within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boundaries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 established</w:t>
      </w:r>
      <w:r w:rsidRPr="00970EED">
        <w:rPr>
          <w:rFonts w:asciiTheme="minorHAnsi" w:hAnsiTheme="minorHAnsi" w:cstheme="minorHAnsi"/>
          <w:lang w:val="en-US"/>
        </w:rPr>
        <w:t>.</w:t>
      </w:r>
    </w:p>
    <w:p w:rsidR="007A4981" w:rsidRPr="00970EE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α</w:t>
      </w:r>
      <w:r w:rsidRPr="00970EED">
        <w:rPr>
          <w:rFonts w:asciiTheme="minorHAnsi" w:hAnsiTheme="minorHAnsi" w:cstheme="minorHAnsi"/>
          <w:lang w:val="en-US"/>
        </w:rPr>
        <w:t>̓</w:t>
      </w:r>
      <w:r w:rsidRPr="002D7706">
        <w:rPr>
          <w:rFonts w:asciiTheme="minorHAnsi" w:hAnsiTheme="minorHAnsi" w:cstheme="minorHAnsi"/>
          <w:lang w:val="el-GR"/>
        </w:rPr>
        <w:t>δικι</w:t>
      </w:r>
      <w:r w:rsidRPr="00970EED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 w:rsidRPr="00970EED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adika</w:t>
      </w:r>
      <w:proofErr w:type="spellEnd"/>
      <w:r w:rsidRPr="00970EED">
        <w:rPr>
          <w:rFonts w:asciiTheme="minorHAnsi" w:hAnsiTheme="minorHAnsi" w:cstheme="minorHAnsi"/>
          <w:lang w:val="en-US"/>
        </w:rPr>
        <w:t xml:space="preserve">) </w:t>
      </w:r>
      <w:proofErr w:type="gramStart"/>
      <w:r>
        <w:rPr>
          <w:rFonts w:asciiTheme="minorHAnsi" w:hAnsiTheme="minorHAnsi" w:cstheme="minorHAnsi"/>
          <w:lang w:val="en-US"/>
        </w:rPr>
        <w:t>is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found</w:t>
      </w:r>
      <w:proofErr w:type="gramEnd"/>
      <w:r w:rsidRPr="00970EED">
        <w:rPr>
          <w:rFonts w:asciiTheme="minorHAnsi" w:hAnsiTheme="minorHAnsi" w:cstheme="minorHAnsi"/>
          <w:lang w:val="en-US"/>
        </w:rPr>
        <w:t xml:space="preserve"> 85 </w:t>
      </w:r>
      <w:r>
        <w:rPr>
          <w:rFonts w:asciiTheme="minorHAnsi" w:hAnsiTheme="minorHAnsi" w:cstheme="minorHAnsi"/>
          <w:lang w:val="en-US"/>
        </w:rPr>
        <w:t xml:space="preserve">times in the New Testament and usually translates as “injustice/iniquity.” It is a legal term denoting a “transgression,” as in Acts </w:t>
      </w:r>
      <w:r w:rsidRPr="00970EED">
        <w:rPr>
          <w:rFonts w:asciiTheme="minorHAnsi" w:hAnsiTheme="minorHAnsi" w:cstheme="minorHAnsi"/>
          <w:lang w:val="en-US"/>
        </w:rPr>
        <w:t xml:space="preserve">18:14: </w:t>
      </w:r>
      <w:r>
        <w:rPr>
          <w:rFonts w:asciiTheme="minorHAnsi" w:hAnsiTheme="minorHAnsi" w:cstheme="minorHAnsi"/>
          <w:lang w:val="en-US"/>
        </w:rPr>
        <w:t>“W</w:t>
      </w:r>
      <w:r w:rsidRPr="00970EED">
        <w:rPr>
          <w:rFonts w:asciiTheme="minorHAnsi" w:hAnsiTheme="minorHAnsi" w:cstheme="minorHAnsi"/>
          <w:lang w:val="en-US"/>
        </w:rPr>
        <w:t>hen Paul was about to open his m</w:t>
      </w:r>
      <w:r>
        <w:rPr>
          <w:rFonts w:asciiTheme="minorHAnsi" w:hAnsiTheme="minorHAnsi" w:cstheme="minorHAnsi"/>
          <w:lang w:val="en-US"/>
        </w:rPr>
        <w:t xml:space="preserve">outh, </w:t>
      </w:r>
      <w:proofErr w:type="spellStart"/>
      <w:r>
        <w:rPr>
          <w:rFonts w:asciiTheme="minorHAnsi" w:hAnsiTheme="minorHAnsi" w:cstheme="minorHAnsi"/>
          <w:lang w:val="en-US"/>
        </w:rPr>
        <w:t>Gallio</w:t>
      </w:r>
      <w:proofErr w:type="spellEnd"/>
      <w:r>
        <w:rPr>
          <w:rFonts w:asciiTheme="minorHAnsi" w:hAnsiTheme="minorHAnsi" w:cstheme="minorHAnsi"/>
          <w:lang w:val="en-US"/>
        </w:rPr>
        <w:t xml:space="preserve"> said to the Jews, ‘</w:t>
      </w:r>
      <w:r w:rsidRPr="00970EED">
        <w:rPr>
          <w:rFonts w:asciiTheme="minorHAnsi" w:hAnsiTheme="minorHAnsi" w:cstheme="minorHAnsi"/>
          <w:lang w:val="en-US"/>
        </w:rPr>
        <w:t xml:space="preserve">If it were a matter of wrong </w:t>
      </w:r>
      <w:r>
        <w:rPr>
          <w:rFonts w:asciiTheme="minorHAnsi" w:hAnsiTheme="minorHAnsi" w:cstheme="minorHAnsi"/>
          <w:lang w:val="en-US"/>
        </w:rPr>
        <w:t>(</w:t>
      </w:r>
      <w:r w:rsidRPr="002D7706">
        <w:rPr>
          <w:rFonts w:asciiTheme="minorHAnsi" w:hAnsiTheme="minorHAnsi" w:cstheme="minorHAnsi"/>
          <w:lang w:val="el-GR"/>
        </w:rPr>
        <w:t>α</w:t>
      </w:r>
      <w:r w:rsidRPr="00970EED">
        <w:rPr>
          <w:rFonts w:asciiTheme="minorHAnsi" w:hAnsiTheme="minorHAnsi" w:cstheme="minorHAnsi"/>
          <w:lang w:val="en-US"/>
        </w:rPr>
        <w:t>̓</w:t>
      </w:r>
      <w:r w:rsidRPr="002D7706">
        <w:rPr>
          <w:rFonts w:asciiTheme="minorHAnsi" w:hAnsiTheme="minorHAnsi" w:cstheme="minorHAnsi"/>
          <w:lang w:val="el-GR"/>
        </w:rPr>
        <w:t>δικι</w:t>
      </w:r>
      <w:r w:rsidRPr="00970EED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α</w:t>
      </w:r>
      <w:r>
        <w:rPr>
          <w:rFonts w:asciiTheme="minorHAnsi" w:hAnsiTheme="minorHAnsi" w:cstheme="minorHAnsi"/>
          <w:lang w:val="en-US"/>
        </w:rPr>
        <w:t xml:space="preserve">) </w:t>
      </w:r>
      <w:r w:rsidRPr="00970EED">
        <w:rPr>
          <w:rFonts w:asciiTheme="minorHAnsi" w:hAnsiTheme="minorHAnsi" w:cstheme="minorHAnsi"/>
          <w:lang w:val="en-US"/>
        </w:rPr>
        <w:t>or of vicious crime, O Jews, it would be reaso</w:t>
      </w:r>
      <w:r>
        <w:rPr>
          <w:rFonts w:asciiTheme="minorHAnsi" w:hAnsiTheme="minorHAnsi" w:cstheme="minorHAnsi"/>
          <w:lang w:val="en-US"/>
        </w:rPr>
        <w:t xml:space="preserve">nable for me to put up with you.’” </w:t>
      </w:r>
      <w:proofErr w:type="spellStart"/>
      <w:r>
        <w:rPr>
          <w:rFonts w:asciiTheme="minorHAnsi" w:hAnsiTheme="minorHAnsi" w:cstheme="minorHAnsi"/>
          <w:lang w:val="en-US"/>
        </w:rPr>
        <w:t>Gallio</w:t>
      </w:r>
      <w:proofErr w:type="spellEnd"/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lastRenderedPageBreak/>
        <w:t>did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punish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Paul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because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had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committed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transgression</w:t>
      </w:r>
      <w:r w:rsidRPr="00970EED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Sin</w:t>
      </w:r>
      <w:r w:rsidRPr="00970EE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then</w:t>
      </w:r>
      <w:r w:rsidRPr="00970EE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transgression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970EED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970EE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970EED">
        <w:rPr>
          <w:rFonts w:asciiTheme="minorHAnsi" w:hAnsiTheme="minorHAnsi" w:cstheme="minorHAnsi"/>
          <w:lang w:val="en-US"/>
        </w:rPr>
        <w:t xml:space="preserve">. </w:t>
      </w:r>
    </w:p>
    <w:p w:rsidR="007A4981" w:rsidRPr="000F1EFA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Hebrew </w:t>
      </w:r>
      <w:r w:rsidRPr="002D7706">
        <w:rPr>
          <w:rFonts w:asciiTheme="minorHAnsi" w:hAnsiTheme="minorHAnsi" w:cstheme="minorHAnsi"/>
          <w:rtl/>
          <w:lang w:val="el-GR" w:bidi="he-IL"/>
        </w:rPr>
        <w:t>עָוֹן</w:t>
      </w:r>
      <w:r w:rsidRPr="00970EED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aon</w:t>
      </w:r>
      <w:proofErr w:type="spellEnd"/>
      <w:r w:rsidRPr="00970EED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occurs </w:t>
      </w:r>
      <w:r w:rsidRPr="00970EED">
        <w:rPr>
          <w:rFonts w:asciiTheme="minorHAnsi" w:hAnsiTheme="minorHAnsi" w:cstheme="minorHAnsi"/>
          <w:lang w:val="en-US"/>
        </w:rPr>
        <w:t xml:space="preserve">316 </w:t>
      </w:r>
      <w:r>
        <w:rPr>
          <w:rFonts w:asciiTheme="minorHAnsi" w:hAnsiTheme="minorHAnsi" w:cstheme="minorHAnsi"/>
          <w:lang w:val="en-US"/>
        </w:rPr>
        <w:t>times in the Old Testament, and is translated “lawlessness,” “sin,” “injustice,” or “guilt.” Its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basic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meaning</w:t>
      </w:r>
      <w:r w:rsidRPr="005F4D0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though</w:t>
      </w:r>
      <w:r w:rsidRPr="005F4D0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is</w:t>
      </w:r>
      <w:r w:rsidRPr="005F4D0E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to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distort</w:t>
      </w:r>
      <w:r w:rsidRPr="005F4D0E">
        <w:rPr>
          <w:rFonts w:asciiTheme="minorHAnsi" w:hAnsiTheme="minorHAnsi" w:cstheme="minorHAnsi"/>
          <w:lang w:val="en-US"/>
        </w:rPr>
        <w:t xml:space="preserve">.” </w:t>
      </w:r>
      <w:r>
        <w:rPr>
          <w:rFonts w:asciiTheme="minorHAnsi" w:hAnsiTheme="minorHAnsi" w:cstheme="minorHAnsi"/>
          <w:lang w:val="en-US"/>
        </w:rPr>
        <w:t>We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latter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Ps</w:t>
      </w:r>
      <w:r>
        <w:rPr>
          <w:rFonts w:asciiTheme="minorHAnsi" w:hAnsiTheme="minorHAnsi" w:cstheme="minorHAnsi"/>
          <w:lang w:val="en-US"/>
        </w:rPr>
        <w:t>alm</w:t>
      </w:r>
      <w:r w:rsidRPr="005F4D0E">
        <w:rPr>
          <w:rFonts w:asciiTheme="minorHAnsi" w:hAnsiTheme="minorHAnsi" w:cstheme="minorHAnsi"/>
          <w:lang w:val="en-US"/>
        </w:rPr>
        <w:t xml:space="preserve"> 38:6, </w:t>
      </w:r>
      <w:r>
        <w:rPr>
          <w:rFonts w:asciiTheme="minorHAnsi" w:hAnsiTheme="minorHAnsi" w:cstheme="minorHAnsi"/>
          <w:lang w:val="en-US"/>
        </w:rPr>
        <w:t>where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David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says</w:t>
      </w:r>
      <w:r w:rsidRPr="005F4D0E">
        <w:rPr>
          <w:rFonts w:asciiTheme="minorHAnsi" w:hAnsiTheme="minorHAnsi" w:cstheme="minorHAnsi"/>
          <w:lang w:val="en-US"/>
        </w:rPr>
        <w:t>, “</w:t>
      </w:r>
      <w:r w:rsidRPr="00970EED">
        <w:rPr>
          <w:rFonts w:asciiTheme="minorHAnsi" w:hAnsiTheme="minorHAnsi" w:cstheme="minorHAnsi"/>
          <w:lang w:val="en-US"/>
        </w:rPr>
        <w:t>I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am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bent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over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and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greatly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bowed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 w:rsidRPr="00970EED">
        <w:rPr>
          <w:rFonts w:asciiTheme="minorHAnsi" w:hAnsiTheme="minorHAnsi" w:cstheme="minorHAnsi"/>
          <w:lang w:val="en-US"/>
        </w:rPr>
        <w:t>down</w:t>
      </w:r>
      <w:r w:rsidRPr="005F4D0E"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rtl/>
          <w:lang w:val="el-GR" w:bidi="he-IL"/>
        </w:rPr>
        <w:t>עָוֹן</w:t>
      </w:r>
      <w:r w:rsidRPr="005F4D0E">
        <w:rPr>
          <w:rFonts w:asciiTheme="minorHAnsi" w:hAnsiTheme="minorHAnsi" w:cstheme="minorHAnsi"/>
          <w:lang w:val="en-US"/>
        </w:rPr>
        <w:t xml:space="preserve">).” </w:t>
      </w:r>
      <w:r>
        <w:rPr>
          <w:rFonts w:asciiTheme="minorHAnsi" w:hAnsiTheme="minorHAnsi" w:cstheme="minorHAnsi"/>
          <w:lang w:val="en-US"/>
        </w:rPr>
        <w:t>David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describes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here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physical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distortion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body</w:t>
      </w:r>
      <w:r w:rsidRPr="000F1EF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Similarly, sin is a distortion or perversion of human nature</w:t>
      </w:r>
      <w:r w:rsidRPr="000F1EFA">
        <w:rPr>
          <w:rFonts w:asciiTheme="minorHAnsi" w:hAnsiTheme="minorHAnsi" w:cstheme="minorHAnsi"/>
          <w:lang w:val="en-US"/>
        </w:rPr>
        <w:t xml:space="preserve">. </w:t>
      </w:r>
    </w:p>
    <w:p w:rsidR="007A4981" w:rsidRPr="00D540A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final descriptive word for sin that we will examine is </w:t>
      </w:r>
      <w:r w:rsidRPr="002D7706">
        <w:rPr>
          <w:rFonts w:asciiTheme="minorHAnsi" w:hAnsiTheme="minorHAnsi" w:cstheme="minorHAnsi"/>
          <w:rtl/>
          <w:lang w:val="el-GR" w:bidi="he-IL"/>
        </w:rPr>
        <w:t>פָשַׁע</w:t>
      </w:r>
      <w:r w:rsidRPr="000F1EFA">
        <w:rPr>
          <w:rFonts w:asciiTheme="minorHAnsi" w:hAnsiTheme="minorHAnsi" w:cstheme="minorHAnsi"/>
          <w:lang w:val="en-US" w:bidi="he-IL"/>
        </w:rPr>
        <w:t xml:space="preserve"> </w:t>
      </w:r>
      <w:r w:rsidRPr="000F1EFA"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i/>
          <w:iCs/>
          <w:lang w:val="en-US"/>
        </w:rPr>
        <w:t>pasha</w:t>
      </w:r>
      <w:r w:rsidRPr="000F1EFA">
        <w:rPr>
          <w:rFonts w:asciiTheme="minorHAnsi" w:hAnsiTheme="minorHAnsi" w:cstheme="minorHAnsi"/>
          <w:lang w:val="en-US"/>
        </w:rPr>
        <w:t xml:space="preserve">). </w:t>
      </w:r>
      <w:r>
        <w:rPr>
          <w:rFonts w:asciiTheme="minorHAnsi" w:hAnsiTheme="minorHAnsi" w:cstheme="minorHAnsi"/>
          <w:lang w:val="en-US"/>
        </w:rPr>
        <w:t xml:space="preserve">This word is encountered </w:t>
      </w:r>
      <w:r w:rsidRPr="000F1EFA">
        <w:rPr>
          <w:rFonts w:asciiTheme="minorHAnsi" w:hAnsiTheme="minorHAnsi" w:cstheme="minorHAnsi"/>
          <w:lang w:val="en-US"/>
        </w:rPr>
        <w:t xml:space="preserve">175 </w:t>
      </w:r>
      <w:r>
        <w:rPr>
          <w:rFonts w:asciiTheme="minorHAnsi" w:hAnsiTheme="minorHAnsi" w:cstheme="minorHAnsi"/>
          <w:lang w:val="en-US"/>
        </w:rPr>
        <w:t>times in the Old Testament and is rendered by various terms, like “lawlessness,” “transgression,” “wrongdoing,” “guilt,” etc</w:t>
      </w:r>
      <w:r w:rsidRPr="000F1EF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Its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basic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denotation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0F1EFA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 xml:space="preserve">rebellion,” and is so used in </w:t>
      </w:r>
      <w:proofErr w:type="gramStart"/>
      <w:r>
        <w:rPr>
          <w:rFonts w:asciiTheme="minorHAnsi" w:hAnsiTheme="minorHAnsi" w:cstheme="minorHAnsi"/>
          <w:lang w:val="en-US"/>
        </w:rPr>
        <w:t>1</w:t>
      </w:r>
      <w:proofErr w:type="gramEnd"/>
      <w:r>
        <w:rPr>
          <w:rFonts w:asciiTheme="minorHAnsi" w:hAnsiTheme="minorHAnsi" w:cstheme="minorHAnsi"/>
          <w:lang w:val="en-US"/>
        </w:rPr>
        <w:t xml:space="preserve"> Kin</w:t>
      </w:r>
      <w:r w:rsidRPr="000F1EFA">
        <w:rPr>
          <w:rFonts w:asciiTheme="minorHAnsi" w:hAnsiTheme="minorHAnsi" w:cstheme="minorHAnsi"/>
          <w:lang w:val="en-US"/>
        </w:rPr>
        <w:t xml:space="preserve"> 12:19</w:t>
      </w:r>
      <w:r>
        <w:rPr>
          <w:rFonts w:asciiTheme="minorHAnsi" w:hAnsiTheme="minorHAnsi" w:cstheme="minorHAnsi"/>
          <w:lang w:val="en-US"/>
        </w:rPr>
        <w:t xml:space="preserve"> in reference to political revolution: “</w:t>
      </w:r>
      <w:r w:rsidRPr="000F1EFA">
        <w:rPr>
          <w:rFonts w:asciiTheme="minorHAnsi" w:hAnsiTheme="minorHAnsi" w:cstheme="minorHAnsi"/>
          <w:lang w:val="en-US"/>
        </w:rPr>
        <w:t xml:space="preserve">So Israel has been in rebellion </w:t>
      </w:r>
      <w:r>
        <w:rPr>
          <w:rFonts w:asciiTheme="minorHAnsi" w:hAnsiTheme="minorHAnsi" w:cstheme="minorHAnsi"/>
          <w:lang w:val="en-US"/>
        </w:rPr>
        <w:t>(</w:t>
      </w:r>
      <w:r w:rsidRPr="002D7706">
        <w:rPr>
          <w:rFonts w:asciiTheme="minorHAnsi" w:hAnsiTheme="minorHAnsi" w:cstheme="minorHAnsi"/>
          <w:rtl/>
          <w:lang w:val="el-GR" w:bidi="he-IL"/>
        </w:rPr>
        <w:t>פָשַׁע</w:t>
      </w:r>
      <w:r>
        <w:rPr>
          <w:rFonts w:asciiTheme="minorHAnsi" w:hAnsiTheme="minorHAnsi" w:cstheme="minorHAnsi"/>
          <w:lang w:val="en-US"/>
        </w:rPr>
        <w:t xml:space="preserve">) </w:t>
      </w:r>
      <w:r w:rsidRPr="000F1EFA">
        <w:rPr>
          <w:rFonts w:asciiTheme="minorHAnsi" w:hAnsiTheme="minorHAnsi" w:cstheme="minorHAnsi"/>
          <w:lang w:val="en-US"/>
        </w:rPr>
        <w:t>against the house of David to this day.</w:t>
      </w:r>
      <w:r>
        <w:rPr>
          <w:rFonts w:asciiTheme="minorHAnsi" w:hAnsiTheme="minorHAnsi" w:cstheme="minorHAnsi"/>
          <w:lang w:val="en-US"/>
        </w:rPr>
        <w:t>”</w:t>
      </w:r>
      <w:r w:rsidRPr="000F1EF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 rebels against God’s authority</w:t>
      </w:r>
      <w:r w:rsidRPr="00D540A1">
        <w:rPr>
          <w:rFonts w:asciiTheme="minorHAnsi" w:hAnsiTheme="minorHAnsi" w:cstheme="minorHAnsi"/>
          <w:lang w:val="en-US"/>
        </w:rPr>
        <w:t xml:space="preserve">. </w:t>
      </w:r>
    </w:p>
    <w:p w:rsidR="007A4981" w:rsidRPr="00D540A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E64C26" w:rsidRDefault="007A4981" w:rsidP="007A4981">
      <w:pPr>
        <w:ind w:left="426"/>
        <w:rPr>
          <w:rFonts w:asciiTheme="minorHAnsi" w:hAnsiTheme="minorHAnsi" w:cstheme="minorHAnsi"/>
          <w:b/>
          <w:bCs/>
          <w:lang w:val="en-US"/>
        </w:rPr>
      </w:pPr>
      <w:r w:rsidRPr="00E64C26">
        <w:rPr>
          <w:rFonts w:asciiTheme="minorHAnsi" w:hAnsiTheme="minorHAnsi" w:cstheme="minorHAnsi"/>
          <w:b/>
          <w:bCs/>
          <w:lang w:val="en-US"/>
        </w:rPr>
        <w:t xml:space="preserve">2. </w:t>
      </w:r>
      <w:r>
        <w:rPr>
          <w:rFonts w:asciiTheme="minorHAnsi" w:hAnsiTheme="minorHAnsi" w:cstheme="minorHAnsi"/>
          <w:b/>
          <w:bCs/>
          <w:lang w:val="en-US"/>
        </w:rPr>
        <w:t>Essence of Sin</w:t>
      </w:r>
    </w:p>
    <w:p w:rsidR="007A4981" w:rsidRPr="00E64C26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E64C26" w:rsidRDefault="007A4981" w:rsidP="007A4981">
      <w:pPr>
        <w:ind w:firstLine="426"/>
        <w:rPr>
          <w:rFonts w:asciiTheme="minorHAnsi" w:hAnsiTheme="minorHAnsi" w:cstheme="minorHAnsi"/>
          <w:b/>
          <w:bCs/>
          <w:lang w:val="en-US"/>
        </w:rPr>
      </w:pPr>
      <w:r w:rsidRPr="002D7706">
        <w:rPr>
          <w:rFonts w:asciiTheme="minorHAnsi" w:hAnsiTheme="minorHAnsi" w:cstheme="minorHAnsi"/>
          <w:b/>
          <w:bCs/>
        </w:rPr>
        <w:t>а</w:t>
      </w:r>
      <w:r w:rsidRPr="00E64C26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Sin as Lawlessness</w:t>
      </w:r>
    </w:p>
    <w:p w:rsidR="007A4981" w:rsidRPr="00E64C26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light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wide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spectrum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nuances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concept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encompasses</w:t>
      </w:r>
      <w:r w:rsidRPr="004A58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will be well advised</w:t>
      </w:r>
      <w:proofErr w:type="gramEnd"/>
      <w:r>
        <w:rPr>
          <w:rFonts w:asciiTheme="minorHAnsi" w:hAnsiTheme="minorHAnsi" w:cstheme="minorHAnsi"/>
          <w:lang w:val="en-US"/>
        </w:rPr>
        <w:t xml:space="preserve"> to focus on a more concrete definition. The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A58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fact</w:t>
      </w:r>
      <w:r w:rsidRPr="004A58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provides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such a definition in </w:t>
      </w:r>
      <w:proofErr w:type="gramStart"/>
      <w:r w:rsidRPr="004A58B4">
        <w:rPr>
          <w:rFonts w:asciiTheme="minorHAnsi" w:hAnsiTheme="minorHAnsi" w:cstheme="minorHAnsi"/>
          <w:lang w:val="en-US"/>
        </w:rPr>
        <w:t>1</w:t>
      </w:r>
      <w:proofErr w:type="gramEnd"/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John</w:t>
      </w:r>
      <w:r w:rsidRPr="004A58B4">
        <w:rPr>
          <w:rFonts w:asciiTheme="minorHAnsi" w:hAnsiTheme="minorHAnsi" w:cstheme="minorHAnsi"/>
          <w:lang w:val="en-US"/>
        </w:rPr>
        <w:t xml:space="preserve"> 3:4</w:t>
      </w:r>
      <w:r>
        <w:rPr>
          <w:rFonts w:asciiTheme="minorHAnsi" w:hAnsiTheme="minorHAnsi" w:cstheme="minorHAnsi"/>
          <w:lang w:val="en-US"/>
        </w:rPr>
        <w:t>: “Sin is lawlessness.” The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essence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4A58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then</w:t>
      </w:r>
      <w:r w:rsidRPr="004A58B4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is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violation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A58B4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4A58B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laws</w:t>
      </w:r>
      <w:r w:rsidRPr="004A58B4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Other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passages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confirm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idea.</w:t>
      </w:r>
      <w:r w:rsidRPr="008A5B1A">
        <w:rPr>
          <w:rStyle w:val="StyleFootnoteReferenceLatin8ptComplex10pt2"/>
          <w:szCs w:val="24"/>
        </w:rPr>
        <w:footnoteReference w:id="2"/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Romans </w:t>
      </w:r>
      <w:r w:rsidRPr="004A58B4">
        <w:rPr>
          <w:rFonts w:asciiTheme="minorHAnsi" w:hAnsiTheme="minorHAnsi" w:cstheme="minorHAnsi"/>
          <w:lang w:val="en-US"/>
        </w:rPr>
        <w:t>4:15</w:t>
      </w:r>
      <w:r>
        <w:rPr>
          <w:rFonts w:asciiTheme="minorHAnsi" w:hAnsiTheme="minorHAnsi" w:cstheme="minorHAnsi"/>
          <w:lang w:val="en-US"/>
        </w:rPr>
        <w:t xml:space="preserve"> reads, “W</w:t>
      </w:r>
      <w:r w:rsidRPr="004A58B4">
        <w:rPr>
          <w:rFonts w:asciiTheme="minorHAnsi" w:hAnsiTheme="minorHAnsi" w:cstheme="minorHAnsi"/>
          <w:lang w:val="en-US"/>
        </w:rPr>
        <w:t>here there is no law, there also is no violation.</w:t>
      </w:r>
      <w:r>
        <w:rPr>
          <w:rFonts w:asciiTheme="minorHAnsi" w:hAnsiTheme="minorHAnsi" w:cstheme="minorHAnsi"/>
          <w:lang w:val="en-US"/>
        </w:rPr>
        <w:t xml:space="preserve">” </w:t>
      </w:r>
      <w:proofErr w:type="gramStart"/>
      <w:r>
        <w:rPr>
          <w:rFonts w:asciiTheme="minorHAnsi" w:hAnsiTheme="minorHAnsi" w:cstheme="minorHAnsi"/>
          <w:lang w:val="en-US"/>
        </w:rPr>
        <w:t>Sin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defined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proofErr w:type="gramEnd"/>
      <w:r w:rsidRPr="0042721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Therefore</w:t>
      </w:r>
      <w:r w:rsidRPr="004A5238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absence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makes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its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violation</w:t>
      </w:r>
      <w:r w:rsidRPr="004A5238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</w:t>
      </w:r>
      <w:r w:rsidRPr="004A5238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>e</w:t>
      </w:r>
      <w:r w:rsidRPr="004A5238">
        <w:rPr>
          <w:rFonts w:asciiTheme="minorHAnsi" w:hAnsiTheme="minorHAnsi" w:cstheme="minorHAnsi"/>
          <w:lang w:val="en-US"/>
        </w:rPr>
        <w:t xml:space="preserve">., </w:t>
      </w:r>
      <w:r>
        <w:rPr>
          <w:rFonts w:asciiTheme="minorHAnsi" w:hAnsiTheme="minorHAnsi" w:cstheme="minorHAnsi"/>
          <w:lang w:val="en-US"/>
        </w:rPr>
        <w:t>sin</w:t>
      </w:r>
      <w:r w:rsidRPr="004A5238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impossible. Similarly</w:t>
      </w:r>
      <w:r w:rsidRPr="004A5238">
        <w:rPr>
          <w:rFonts w:asciiTheme="minorHAnsi" w:hAnsiTheme="minorHAnsi" w:cstheme="minorHAnsi"/>
          <w:lang w:val="en-US"/>
        </w:rPr>
        <w:t>, Rom</w:t>
      </w:r>
      <w:r>
        <w:rPr>
          <w:rFonts w:asciiTheme="minorHAnsi" w:hAnsiTheme="minorHAnsi" w:cstheme="minorHAnsi"/>
          <w:lang w:val="en-US"/>
        </w:rPr>
        <w:t>ans</w:t>
      </w:r>
      <w:r w:rsidRPr="004A5238">
        <w:rPr>
          <w:rFonts w:asciiTheme="minorHAnsi" w:hAnsiTheme="minorHAnsi" w:cstheme="minorHAnsi"/>
          <w:lang w:val="en-US"/>
        </w:rPr>
        <w:t xml:space="preserve"> 5:13 </w:t>
      </w:r>
      <w:r>
        <w:rPr>
          <w:rFonts w:asciiTheme="minorHAnsi" w:hAnsiTheme="minorHAnsi" w:cstheme="minorHAnsi"/>
          <w:lang w:val="en-US"/>
        </w:rPr>
        <w:t>states</w:t>
      </w:r>
      <w:r w:rsidRPr="004A5238">
        <w:rPr>
          <w:rFonts w:asciiTheme="minorHAnsi" w:hAnsiTheme="minorHAnsi" w:cstheme="minorHAnsi"/>
          <w:lang w:val="en-US"/>
        </w:rPr>
        <w:t xml:space="preserve">, </w:t>
      </w:r>
      <w:r w:rsidRPr="00A82CD6">
        <w:rPr>
          <w:rFonts w:asciiTheme="minorHAnsi" w:hAnsiTheme="minorHAnsi" w:cstheme="minorHAnsi"/>
          <w:lang w:val="en-US"/>
        </w:rPr>
        <w:t xml:space="preserve">“Sin is not imputed </w:t>
      </w:r>
      <w:r w:rsidRPr="004A5238">
        <w:rPr>
          <w:rFonts w:asciiTheme="minorHAnsi" w:hAnsiTheme="minorHAnsi" w:cstheme="minorHAnsi"/>
          <w:lang w:val="en-US"/>
        </w:rPr>
        <w:t>when there is no law.”</w:t>
      </w:r>
      <w:r>
        <w:rPr>
          <w:rFonts w:asciiTheme="minorHAnsi" w:hAnsiTheme="minorHAnsi" w:cstheme="minorHAnsi"/>
          <w:lang w:val="en-US"/>
        </w:rPr>
        <w:t xml:space="preserve"> The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same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idea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is</w:t>
      </w:r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encountered</w:t>
      </w:r>
      <w:proofErr w:type="gramEnd"/>
      <w:r w:rsidRPr="004A523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4A5238">
        <w:rPr>
          <w:rFonts w:asciiTheme="minorHAnsi" w:hAnsiTheme="minorHAnsi" w:cstheme="minorHAnsi"/>
          <w:lang w:val="en-US"/>
        </w:rPr>
        <w:t xml:space="preserve"> Rom</w:t>
      </w:r>
      <w:r>
        <w:rPr>
          <w:rFonts w:asciiTheme="minorHAnsi" w:hAnsiTheme="minorHAnsi" w:cstheme="minorHAnsi"/>
          <w:lang w:val="en-US"/>
        </w:rPr>
        <w:t>ans</w:t>
      </w:r>
      <w:r w:rsidRPr="004A5238">
        <w:rPr>
          <w:rFonts w:asciiTheme="minorHAnsi" w:hAnsiTheme="minorHAnsi" w:cstheme="minorHAnsi"/>
          <w:lang w:val="en-US"/>
        </w:rPr>
        <w:t xml:space="preserve"> 7:7: “I would not have come to know sin except through the Law</w:t>
      </w:r>
      <w:r>
        <w:rPr>
          <w:rFonts w:asciiTheme="minorHAnsi" w:hAnsiTheme="minorHAnsi" w:cstheme="minorHAnsi"/>
          <w:lang w:val="en-US"/>
        </w:rPr>
        <w:t>.</w:t>
      </w:r>
      <w:r w:rsidRPr="004A5238">
        <w:rPr>
          <w:rFonts w:asciiTheme="minorHAnsi" w:hAnsiTheme="minorHAnsi" w:cstheme="minorHAnsi"/>
          <w:lang w:val="en-US"/>
        </w:rPr>
        <w:t>”</w:t>
      </w:r>
    </w:p>
    <w:p w:rsidR="007A4981" w:rsidRPr="0042721F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 must make a distinction, however, between sin as an act and sin as a habitual nature. When persons violate God’s laws, they commit acts of sin. When people sin, though, they are acting out of a sinful nature inherent to them due to Adam’s fall. This “sinful nature” is a habitual propensity to commit acts of sin</w:t>
      </w:r>
      <w:r w:rsidRPr="0042721F">
        <w:rPr>
          <w:rFonts w:asciiTheme="minorHAnsi" w:hAnsiTheme="minorHAnsi" w:cstheme="minorHAnsi"/>
          <w:lang w:val="en-US"/>
        </w:rPr>
        <w:t xml:space="preserve">. </w:t>
      </w:r>
    </w:p>
    <w:p w:rsidR="007A4981" w:rsidRPr="0042721F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apostle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John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deals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both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these aspects in his first epistle. In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42721F">
        <w:rPr>
          <w:rFonts w:asciiTheme="minorHAnsi" w:hAnsiTheme="minorHAnsi" w:cstheme="minorHAnsi"/>
          <w:lang w:val="en-US"/>
        </w:rPr>
        <w:t>1</w:t>
      </w:r>
      <w:proofErr w:type="gramEnd"/>
      <w:r w:rsidRPr="0042721F">
        <w:rPr>
          <w:rFonts w:asciiTheme="minorHAnsi" w:hAnsiTheme="minorHAnsi" w:cstheme="minorHAnsi"/>
          <w:lang w:val="en-US"/>
        </w:rPr>
        <w:t xml:space="preserve"> J</w:t>
      </w:r>
      <w:r>
        <w:rPr>
          <w:rFonts w:asciiTheme="minorHAnsi" w:hAnsiTheme="minorHAnsi" w:cstheme="minorHAnsi"/>
          <w:lang w:val="en-US"/>
        </w:rPr>
        <w:t>oh</w:t>
      </w:r>
      <w:r w:rsidRPr="0042721F">
        <w:rPr>
          <w:rFonts w:asciiTheme="minorHAnsi" w:hAnsiTheme="minorHAnsi" w:cstheme="minorHAnsi"/>
          <w:lang w:val="en-US"/>
        </w:rPr>
        <w:t xml:space="preserve">n 1:10, </w:t>
      </w:r>
      <w:r>
        <w:rPr>
          <w:rFonts w:asciiTheme="minorHAnsi" w:hAnsiTheme="minorHAnsi" w:cstheme="minorHAnsi"/>
          <w:lang w:val="en-US"/>
        </w:rPr>
        <w:t>we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read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about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specific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sinful acts: “</w:t>
      </w:r>
      <w:r w:rsidRPr="0042721F">
        <w:rPr>
          <w:rFonts w:asciiTheme="minorHAnsi" w:hAnsiTheme="minorHAnsi" w:cstheme="minorHAnsi"/>
          <w:lang w:val="en-US"/>
        </w:rPr>
        <w:t>If we say that we have not sinned, we make Him a</w:t>
      </w:r>
      <w:r>
        <w:rPr>
          <w:rFonts w:asciiTheme="minorHAnsi" w:hAnsiTheme="minorHAnsi" w:cstheme="minorHAnsi"/>
          <w:lang w:val="en-US"/>
        </w:rPr>
        <w:t xml:space="preserve"> liar and His word is not in us” (1:8). Prior to that, though, John reveals the source of sinful acts – the sinful nature, which he also calls “sin”: “</w:t>
      </w:r>
      <w:r w:rsidRPr="0042721F">
        <w:rPr>
          <w:rFonts w:asciiTheme="minorHAnsi" w:hAnsiTheme="minorHAnsi" w:cstheme="minorHAnsi"/>
          <w:lang w:val="en-US"/>
        </w:rPr>
        <w:t>If we say that we have no sin, we are deceiving ourselves and the truth is not in us.</w:t>
      </w:r>
      <w:r>
        <w:rPr>
          <w:rFonts w:asciiTheme="minorHAnsi" w:hAnsiTheme="minorHAnsi" w:cstheme="minorHAnsi"/>
          <w:lang w:val="en-US"/>
        </w:rPr>
        <w:t>”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David makes this distinction as well. In Psalm 51, he acknowledges his transgression before Yahweh: “</w:t>
      </w:r>
      <w:r w:rsidRPr="0042721F">
        <w:rPr>
          <w:rFonts w:asciiTheme="minorHAnsi" w:hAnsiTheme="minorHAnsi" w:cstheme="minorHAnsi"/>
          <w:lang w:val="en-US"/>
        </w:rPr>
        <w:t>Agains</w:t>
      </w:r>
      <w:r>
        <w:rPr>
          <w:rFonts w:asciiTheme="minorHAnsi" w:hAnsiTheme="minorHAnsi" w:cstheme="minorHAnsi"/>
          <w:lang w:val="en-US"/>
        </w:rPr>
        <w:t>t You, You only, I have sinned a</w:t>
      </w:r>
      <w:r w:rsidRPr="0042721F">
        <w:rPr>
          <w:rFonts w:asciiTheme="minorHAnsi" w:hAnsiTheme="minorHAnsi" w:cstheme="minorHAnsi"/>
          <w:lang w:val="en-US"/>
        </w:rPr>
        <w:t xml:space="preserve">nd done what is evil in </w:t>
      </w:r>
      <w:proofErr w:type="gramStart"/>
      <w:r w:rsidRPr="0042721F">
        <w:rPr>
          <w:rFonts w:asciiTheme="minorHAnsi" w:hAnsiTheme="minorHAnsi" w:cstheme="minorHAnsi"/>
          <w:lang w:val="en-US"/>
        </w:rPr>
        <w:t>Your</w:t>
      </w:r>
      <w:proofErr w:type="gramEnd"/>
      <w:r w:rsidRPr="0042721F">
        <w:rPr>
          <w:rFonts w:asciiTheme="minorHAnsi" w:hAnsiTheme="minorHAnsi" w:cstheme="minorHAnsi"/>
          <w:lang w:val="en-US"/>
        </w:rPr>
        <w:t xml:space="preserve"> sight</w:t>
      </w:r>
      <w:r>
        <w:rPr>
          <w:rFonts w:asciiTheme="minorHAnsi" w:hAnsiTheme="minorHAnsi" w:cstheme="minorHAnsi"/>
          <w:lang w:val="en-US"/>
        </w:rPr>
        <w:t>” (v. 4)</w:t>
      </w:r>
      <w:r w:rsidRPr="0042721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At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time</w:t>
      </w:r>
      <w:r w:rsidRPr="0042721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he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recognizes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himself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innate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propensity to sin: “</w:t>
      </w:r>
      <w:r w:rsidRPr="0042721F">
        <w:rPr>
          <w:rFonts w:asciiTheme="minorHAnsi" w:hAnsiTheme="minorHAnsi" w:cstheme="minorHAnsi"/>
          <w:lang w:val="en-US"/>
        </w:rPr>
        <w:t xml:space="preserve">Behold, I </w:t>
      </w:r>
      <w:r>
        <w:rPr>
          <w:rFonts w:asciiTheme="minorHAnsi" w:hAnsiTheme="minorHAnsi" w:cstheme="minorHAnsi"/>
          <w:lang w:val="en-US"/>
        </w:rPr>
        <w:t>was brought forth in iniquity, a</w:t>
      </w:r>
      <w:r w:rsidRPr="0042721F">
        <w:rPr>
          <w:rFonts w:asciiTheme="minorHAnsi" w:hAnsiTheme="minorHAnsi" w:cstheme="minorHAnsi"/>
          <w:lang w:val="en-US"/>
        </w:rPr>
        <w:t>n</w:t>
      </w:r>
      <w:r>
        <w:rPr>
          <w:rFonts w:asciiTheme="minorHAnsi" w:hAnsiTheme="minorHAnsi" w:cstheme="minorHAnsi"/>
          <w:lang w:val="en-US"/>
        </w:rPr>
        <w:t xml:space="preserve">d in sin my mother conceived me” </w:t>
      </w:r>
      <w:r w:rsidRPr="0042721F"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>v</w:t>
      </w:r>
      <w:r w:rsidRPr="0042721F">
        <w:rPr>
          <w:rFonts w:asciiTheme="minorHAnsi" w:hAnsiTheme="minorHAnsi" w:cstheme="minorHAnsi"/>
          <w:lang w:val="en-US"/>
        </w:rPr>
        <w:t xml:space="preserve">. 7). </w:t>
      </w:r>
      <w:r>
        <w:rPr>
          <w:rFonts w:asciiTheme="minorHAnsi" w:hAnsiTheme="minorHAnsi" w:cstheme="minorHAnsi"/>
          <w:lang w:val="en-US"/>
        </w:rPr>
        <w:t>In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study</w:t>
      </w:r>
      <w:r w:rsidRPr="0042721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initially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treat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42721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concrete acts and later will deal with the sin nature</w:t>
      </w:r>
      <w:r w:rsidRPr="0042721F">
        <w:rPr>
          <w:rFonts w:asciiTheme="minorHAnsi" w:hAnsiTheme="minorHAnsi" w:cstheme="minorHAnsi"/>
          <w:lang w:val="en-US"/>
        </w:rPr>
        <w:t xml:space="preserve">. </w:t>
      </w:r>
    </w:p>
    <w:p w:rsidR="007A4981" w:rsidRPr="0042721F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BE101B" w:rsidRDefault="007A4981" w:rsidP="007A4981">
      <w:pPr>
        <w:spacing w:line="240" w:lineRule="atLeast"/>
        <w:ind w:firstLine="426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b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Sin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and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Temptation</w:t>
      </w:r>
    </w:p>
    <w:p w:rsidR="007A4981" w:rsidRPr="00BE101B" w:rsidRDefault="007A4981" w:rsidP="007A4981">
      <w:pPr>
        <w:spacing w:line="240" w:lineRule="atLeast"/>
        <w:ind w:firstLine="426"/>
        <w:rPr>
          <w:rFonts w:asciiTheme="minorHAnsi" w:hAnsiTheme="minorHAnsi" w:cstheme="minorHAnsi"/>
          <w:lang w:val="en-US"/>
        </w:rPr>
      </w:pPr>
    </w:p>
    <w:p w:rsidR="007A4981" w:rsidRDefault="007A4981" w:rsidP="007A4981">
      <w:pPr>
        <w:spacing w:line="240" w:lineRule="atLeast"/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When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5F4D0E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lawlessness</w:t>
      </w:r>
      <w:r w:rsidRPr="005F4D0E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or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violation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5F4D0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imply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5F4D0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there is a choice of the will </w:t>
      </w:r>
      <w:proofErr w:type="spellStart"/>
      <w:r>
        <w:rPr>
          <w:rFonts w:asciiTheme="minorHAnsi" w:hAnsiTheme="minorHAnsi" w:cstheme="minorHAnsi"/>
          <w:lang w:val="en-US"/>
        </w:rPr>
        <w:t>involved</w:t>
      </w:r>
      <w:proofErr w:type="spellEnd"/>
      <w:r>
        <w:rPr>
          <w:rFonts w:asciiTheme="minorHAnsi" w:hAnsiTheme="minorHAnsi" w:cstheme="minorHAnsi"/>
          <w:lang w:val="en-US"/>
        </w:rPr>
        <w:t>. This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key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 understanding the difference between sin and temptation. James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helps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here</w:t>
      </w:r>
      <w:r w:rsidRPr="00333123">
        <w:rPr>
          <w:rFonts w:asciiTheme="minorHAnsi" w:hAnsiTheme="minorHAnsi" w:cstheme="minorHAnsi"/>
          <w:lang w:val="en-US"/>
        </w:rPr>
        <w:t>: “</w:t>
      </w:r>
      <w:r>
        <w:rPr>
          <w:rFonts w:asciiTheme="minorHAnsi" w:hAnsiTheme="minorHAnsi" w:cstheme="minorHAnsi"/>
          <w:lang w:val="en-US"/>
        </w:rPr>
        <w:t>E</w:t>
      </w:r>
      <w:r w:rsidRPr="00333123">
        <w:rPr>
          <w:rFonts w:asciiTheme="minorHAnsi" w:hAnsiTheme="minorHAnsi" w:cstheme="minorHAnsi"/>
          <w:lang w:val="en-US"/>
        </w:rPr>
        <w:t xml:space="preserve">ach one is tempted when he is carried away </w:t>
      </w:r>
      <w:r>
        <w:rPr>
          <w:rFonts w:asciiTheme="minorHAnsi" w:hAnsiTheme="minorHAnsi" w:cstheme="minorHAnsi"/>
          <w:lang w:val="en-US"/>
        </w:rPr>
        <w:t xml:space="preserve">and enticed by his own lust. </w:t>
      </w:r>
      <w:r w:rsidRPr="00333123">
        <w:rPr>
          <w:rFonts w:asciiTheme="minorHAnsi" w:hAnsiTheme="minorHAnsi" w:cstheme="minorHAnsi"/>
          <w:lang w:val="en-US"/>
        </w:rPr>
        <w:t>Then when lust has conceived, it gives birth to sin; and when sin is acco</w:t>
      </w:r>
      <w:r>
        <w:rPr>
          <w:rFonts w:asciiTheme="minorHAnsi" w:hAnsiTheme="minorHAnsi" w:cstheme="minorHAnsi"/>
          <w:lang w:val="en-US"/>
        </w:rPr>
        <w:t xml:space="preserve">mplished, it brings forth death” </w:t>
      </w:r>
      <w:r w:rsidRPr="00333123">
        <w:rPr>
          <w:rFonts w:asciiTheme="minorHAnsi" w:hAnsiTheme="minorHAnsi" w:cstheme="minorHAnsi"/>
          <w:lang w:val="en-US"/>
        </w:rPr>
        <w:t>(Jam 1:14-15)</w:t>
      </w:r>
      <w:r>
        <w:rPr>
          <w:rFonts w:asciiTheme="minorHAnsi" w:hAnsiTheme="minorHAnsi" w:cstheme="minorHAnsi"/>
          <w:lang w:val="en-US"/>
        </w:rPr>
        <w:t>. Note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difference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between lust and sin. Evil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desires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arise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people’s minds or hearts. If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individual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makes a decision to act upon that desire, he or she commits sin. Similarly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thought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arise in one’s mind. If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chooses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embrace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thought, that person has sinned. If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movement of the will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toward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is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made</w:t>
      </w:r>
      <w:proofErr w:type="gramEnd"/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person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 simply been tempted.</w:t>
      </w:r>
    </w:p>
    <w:p w:rsidR="007A4981" w:rsidRPr="00333123" w:rsidRDefault="007A4981" w:rsidP="007A4981">
      <w:pPr>
        <w:spacing w:line="240" w:lineRule="atLeast"/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cannot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control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enters our mind or heart. We are responsible for how we respond to those thoughts or desires</w:t>
      </w:r>
      <w:r w:rsidRPr="0033312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cannot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control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knocks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door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but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control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whom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admit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into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our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house</w:t>
      </w:r>
      <w:r w:rsidRPr="0033312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Similarly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cannot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regulate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random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thoughts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desires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but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with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333123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help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determine our response</w:t>
      </w:r>
      <w:r w:rsidRPr="00333123">
        <w:rPr>
          <w:rFonts w:asciiTheme="minorHAnsi" w:hAnsiTheme="minorHAnsi" w:cstheme="minorHAnsi"/>
          <w:lang w:val="en-US"/>
        </w:rPr>
        <w:t xml:space="preserve">. </w:t>
      </w:r>
    </w:p>
    <w:p w:rsidR="007A4981" w:rsidRPr="004D72CF" w:rsidRDefault="007A4981" w:rsidP="007A4981">
      <w:pPr>
        <w:spacing w:line="240" w:lineRule="atLeast"/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According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333123">
        <w:rPr>
          <w:rFonts w:asciiTheme="minorHAnsi" w:hAnsiTheme="minorHAnsi" w:cstheme="minorHAnsi"/>
          <w:lang w:val="en-US"/>
        </w:rPr>
        <w:t xml:space="preserve"> Jam</w:t>
      </w:r>
      <w:r>
        <w:rPr>
          <w:rFonts w:asciiTheme="minorHAnsi" w:hAnsiTheme="minorHAnsi" w:cstheme="minorHAnsi"/>
          <w:lang w:val="en-US"/>
        </w:rPr>
        <w:t>es</w:t>
      </w:r>
      <w:r w:rsidRPr="00333123">
        <w:rPr>
          <w:rFonts w:asciiTheme="minorHAnsi" w:hAnsiTheme="minorHAnsi" w:cstheme="minorHAnsi"/>
          <w:lang w:val="en-US"/>
        </w:rPr>
        <w:t xml:space="preserve"> 1:14-15, </w:t>
      </w:r>
      <w:r>
        <w:rPr>
          <w:rFonts w:asciiTheme="minorHAnsi" w:hAnsiTheme="minorHAnsi" w:cstheme="minorHAnsi"/>
          <w:lang w:val="en-US"/>
        </w:rPr>
        <w:t>when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lust conceives it gives birth to sin. Lust conceives </w:t>
      </w:r>
      <w:proofErr w:type="gramStart"/>
      <w:r>
        <w:rPr>
          <w:rFonts w:asciiTheme="minorHAnsi" w:hAnsiTheme="minorHAnsi" w:cstheme="minorHAnsi"/>
          <w:lang w:val="en-US"/>
        </w:rPr>
        <w:t>at the moment</w:t>
      </w:r>
      <w:proofErr w:type="gramEnd"/>
      <w:r>
        <w:rPr>
          <w:rFonts w:asciiTheme="minorHAnsi" w:hAnsiTheme="minorHAnsi" w:cstheme="minorHAnsi"/>
          <w:lang w:val="en-US"/>
        </w:rPr>
        <w:t xml:space="preserve"> when the will acquiesces to it</w:t>
      </w:r>
      <w:r w:rsidRPr="00333123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Therefore</w:t>
      </w:r>
      <w:r w:rsidRPr="00333123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temptation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operates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before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3312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participation of the will, and sin after its participation. </w:t>
      </w:r>
    </w:p>
    <w:p w:rsidR="007A4981" w:rsidRPr="006F0750" w:rsidRDefault="007A4981" w:rsidP="007A4981">
      <w:pPr>
        <w:spacing w:line="240" w:lineRule="atLeast"/>
        <w:ind w:firstLine="426"/>
        <w:rPr>
          <w:rFonts w:asciiTheme="minorHAnsi" w:hAnsiTheme="minorHAnsi" w:cstheme="minorHAnsi"/>
          <w:lang w:val="en-US" w:bidi="he-IL"/>
        </w:rPr>
      </w:pPr>
      <w:proofErr w:type="gramStart"/>
      <w:r>
        <w:rPr>
          <w:rFonts w:asciiTheme="minorHAnsi" w:hAnsiTheme="minorHAnsi" w:cstheme="minorHAnsi"/>
          <w:lang w:val="en-US"/>
        </w:rPr>
        <w:t>When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tempted</w:t>
      </w:r>
      <w:r w:rsidRPr="006F075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rely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6F0750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promise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through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Paul</w:t>
      </w:r>
      <w:r w:rsidRPr="006F0750">
        <w:rPr>
          <w:rFonts w:asciiTheme="minorHAnsi" w:hAnsiTheme="minorHAnsi" w:cstheme="minorHAnsi"/>
          <w:lang w:val="en-US"/>
        </w:rPr>
        <w:t>, “No temptation has overtaken you but such as is common to man; and God is faithful, who will not allow you to be tempted beyond what you are able, but with the temptation will provide the way of escape also, so that</w:t>
      </w:r>
      <w:r>
        <w:rPr>
          <w:rFonts w:asciiTheme="minorHAnsi" w:hAnsiTheme="minorHAnsi" w:cstheme="minorHAnsi"/>
          <w:lang w:val="en-US"/>
        </w:rPr>
        <w:t xml:space="preserve"> you will be able to endure it</w:t>
      </w:r>
      <w:r w:rsidRPr="006F0750">
        <w:rPr>
          <w:rFonts w:asciiTheme="minorHAnsi" w:hAnsiTheme="minorHAnsi" w:cstheme="minorHAnsi"/>
          <w:lang w:val="en-US"/>
        </w:rPr>
        <w:t xml:space="preserve">” (1 </w:t>
      </w:r>
      <w:proofErr w:type="spellStart"/>
      <w:r w:rsidRPr="006F0750">
        <w:rPr>
          <w:rFonts w:asciiTheme="minorHAnsi" w:hAnsiTheme="minorHAnsi" w:cstheme="minorHAnsi"/>
          <w:lang w:val="en-US"/>
        </w:rPr>
        <w:t>Cor</w:t>
      </w:r>
      <w:proofErr w:type="spellEnd"/>
      <w:r w:rsidRPr="006F0750">
        <w:rPr>
          <w:rFonts w:asciiTheme="minorHAnsi" w:hAnsiTheme="minorHAnsi" w:cstheme="minorHAnsi"/>
          <w:lang w:val="en-US"/>
        </w:rPr>
        <w:t xml:space="preserve"> 10:13)</w:t>
      </w:r>
      <w:r>
        <w:rPr>
          <w:rFonts w:asciiTheme="minorHAnsi" w:hAnsiTheme="minorHAnsi" w:cstheme="minorHAnsi"/>
          <w:lang w:val="en-US"/>
        </w:rPr>
        <w:t>.</w:t>
      </w:r>
      <w:proofErr w:type="gramEnd"/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instructed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His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disciples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prayer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strengthens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one’s resistance to temptation</w:t>
      </w:r>
      <w:r w:rsidRPr="006F0750">
        <w:rPr>
          <w:rFonts w:asciiTheme="minorHAnsi" w:hAnsiTheme="minorHAnsi" w:cstheme="minorHAnsi"/>
          <w:lang w:val="en-US"/>
        </w:rPr>
        <w:t xml:space="preserve"> </w:t>
      </w:r>
      <w:r w:rsidRPr="006F0750">
        <w:rPr>
          <w:rFonts w:asciiTheme="minorHAnsi" w:hAnsiTheme="minorHAnsi" w:cstheme="minorHAnsi"/>
          <w:lang w:val="en-US" w:bidi="he-IL"/>
        </w:rPr>
        <w:t>(Lk 22:40).</w:t>
      </w:r>
    </w:p>
    <w:p w:rsidR="007A4981" w:rsidRPr="006F0750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E64C26" w:rsidRDefault="007A4981" w:rsidP="007A4981">
      <w:pPr>
        <w:ind w:left="720" w:hanging="294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c</w:t>
      </w:r>
      <w:r w:rsidRPr="00E64C26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Role of Law and Conscience</w:t>
      </w:r>
    </w:p>
    <w:p w:rsidR="007A4981" w:rsidRPr="00E64C26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If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sin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defined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proofErr w:type="gramEnd"/>
      <w:r w:rsidRPr="004D72C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how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know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D72CF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 requires? The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states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all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people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know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D72CF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standard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right behavior. It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available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either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through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study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through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4D72CF">
        <w:rPr>
          <w:rFonts w:asciiTheme="minorHAnsi" w:hAnsiTheme="minorHAnsi" w:cstheme="minorHAnsi"/>
          <w:lang w:val="en-US"/>
        </w:rPr>
        <w:t>.</w:t>
      </w:r>
    </w:p>
    <w:p w:rsidR="007A4981" w:rsidRPr="004D72CF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Scripture enlightens us as to a life pleasing to the Lord. The teachings of our Lord and the apostles gives us needed guidance for moral living as Christians. The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Mosaic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served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only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reveal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D72CF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righteous standards, but also to show human inability to observe it, leading sinful humanity to Christ to receive salvation by faith</w:t>
      </w:r>
      <w:r w:rsidRPr="004D72CF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The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Old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remains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helpful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guide to proper behavior when understood in the light of New Testament revelation.</w:t>
      </w:r>
      <w:r w:rsidRPr="008A5B1A">
        <w:rPr>
          <w:rStyle w:val="FootnoteReference"/>
          <w:rFonts w:asciiTheme="minorHAnsi" w:hAnsiTheme="minorHAnsi" w:cstheme="minorHAnsi"/>
          <w:sz w:val="24"/>
          <w:lang w:val="en-US"/>
        </w:rPr>
        <w:footnoteReference w:id="3"/>
      </w:r>
      <w:r>
        <w:rPr>
          <w:rFonts w:asciiTheme="minorHAnsi" w:hAnsiTheme="minorHAnsi" w:cstheme="minorHAnsi"/>
          <w:lang w:val="en-US"/>
        </w:rPr>
        <w:t xml:space="preserve"> </w:t>
      </w: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understand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4D72CF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standards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only through Scripture, but also by means of conscience. The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Greek term translated conscience is </w:t>
      </w:r>
      <w:r w:rsidRPr="002D7706">
        <w:rPr>
          <w:rFonts w:asciiTheme="minorHAnsi" w:hAnsiTheme="minorHAnsi" w:cstheme="minorHAnsi"/>
          <w:lang w:val="el-GR"/>
        </w:rPr>
        <w:t>συνει</w:t>
      </w:r>
      <w:r w:rsidRPr="00CC4DBE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δησις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 w:rsidRPr="00CC4DBE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suneidesis</w:t>
      </w:r>
      <w:proofErr w:type="spellEnd"/>
      <w:r w:rsidRPr="00CC4DBE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>. Conscience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person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knows</w:t>
      </w:r>
      <w:r w:rsidRPr="004D72C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nothing of the Bible. In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Romans</w:t>
      </w:r>
      <w:r w:rsidRPr="00CC4DBE">
        <w:rPr>
          <w:rFonts w:asciiTheme="minorHAnsi" w:hAnsiTheme="minorHAnsi" w:cstheme="minorHAnsi"/>
          <w:lang w:val="en-US"/>
        </w:rPr>
        <w:t xml:space="preserve"> 2:12-16, </w:t>
      </w:r>
      <w:r>
        <w:rPr>
          <w:rFonts w:asciiTheme="minorHAnsi" w:hAnsiTheme="minorHAnsi" w:cstheme="minorHAnsi"/>
          <w:lang w:val="en-US"/>
        </w:rPr>
        <w:t>Paul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speaks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“law, written in the heart.”</w:t>
      </w:r>
    </w:p>
    <w:p w:rsidR="007A4981" w:rsidRPr="00CC4DBE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Two theories exist concerning the origin of conscience. Is conscience an aspect of humanity’s original created state, or something introduced </w:t>
      </w:r>
      <w:proofErr w:type="gramStart"/>
      <w:r>
        <w:rPr>
          <w:rFonts w:asciiTheme="minorHAnsi" w:hAnsiTheme="minorHAnsi" w:cstheme="minorHAnsi"/>
          <w:lang w:val="en-US"/>
        </w:rPr>
        <w:t>as a result</w:t>
      </w:r>
      <w:proofErr w:type="gramEnd"/>
      <w:r>
        <w:rPr>
          <w:rFonts w:asciiTheme="minorHAnsi" w:hAnsiTheme="minorHAnsi" w:cstheme="minorHAnsi"/>
          <w:lang w:val="en-US"/>
        </w:rPr>
        <w:t xml:space="preserve"> of the Fall? The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latter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view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theorizes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 by eating the forbidden fruit, Adam and Eve received the “knowledge of good and evil,” or conscience. On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other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hand</w:t>
      </w:r>
      <w:r w:rsidRPr="00CC4DB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Thiessen</w:t>
      </w:r>
      <w:r w:rsidRPr="00CC4DBE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who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champions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C4DB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first view, explains that although in the Garden, Adam and Eve received experiential knowledge of good </w:t>
      </w:r>
      <w:r>
        <w:rPr>
          <w:rFonts w:asciiTheme="minorHAnsi" w:hAnsiTheme="minorHAnsi" w:cstheme="minorHAnsi"/>
          <w:lang w:val="en-US"/>
        </w:rPr>
        <w:lastRenderedPageBreak/>
        <w:t xml:space="preserve">and evil, the theoretical knowledge of good and evil through conscience </w:t>
      </w:r>
      <w:proofErr w:type="gramStart"/>
      <w:r>
        <w:rPr>
          <w:rFonts w:asciiTheme="minorHAnsi" w:hAnsiTheme="minorHAnsi" w:cstheme="minorHAnsi"/>
          <w:lang w:val="en-US"/>
        </w:rPr>
        <w:t>was implanted</w:t>
      </w:r>
      <w:proofErr w:type="gramEnd"/>
      <w:r>
        <w:rPr>
          <w:rFonts w:asciiTheme="minorHAnsi" w:hAnsiTheme="minorHAnsi" w:cstheme="minorHAnsi"/>
          <w:lang w:val="en-US"/>
        </w:rPr>
        <w:t xml:space="preserve"> in them from the beginning.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4"/>
      </w:r>
      <w:r w:rsidRPr="00CC4DBE">
        <w:rPr>
          <w:rFonts w:asciiTheme="minorHAnsi" w:hAnsiTheme="minorHAnsi" w:cstheme="minorHAnsi"/>
          <w:lang w:val="en-US"/>
        </w:rPr>
        <w:t xml:space="preserve"> </w:t>
      </w:r>
    </w:p>
    <w:p w:rsidR="007A4981" w:rsidRPr="00D540A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Greeks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originally employed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term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συνει</w:t>
      </w:r>
      <w:r w:rsidRPr="00D540A1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δησις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 w:rsidRPr="00D540A1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suneidesis</w:t>
      </w:r>
      <w:proofErr w:type="spellEnd"/>
      <w:r w:rsidRPr="00D540A1">
        <w:rPr>
          <w:rFonts w:asciiTheme="minorHAnsi" w:hAnsiTheme="minorHAnsi" w:cstheme="minorHAnsi"/>
          <w:lang w:val="en-US"/>
        </w:rPr>
        <w:t xml:space="preserve">) </w:t>
      </w:r>
      <w:r>
        <w:rPr>
          <w:rFonts w:asciiTheme="minorHAnsi" w:hAnsiTheme="minorHAnsi" w:cstheme="minorHAnsi"/>
          <w:lang w:val="en-US"/>
        </w:rPr>
        <w:t>in the sense of “self-awareness.” In time, the word came to include the connotation of “reflection on one’s life.” Eventually</w:t>
      </w:r>
      <w:r w:rsidRPr="00D540A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philosopher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Seneca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expanded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its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meaning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until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 came to mean judgment on the rightness of one’s conduct</w:t>
      </w:r>
      <w:r w:rsidRPr="00D540A1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It is interesting to note that there is no word for conscience in the Old Testament. Instead, the function of the conscience </w:t>
      </w:r>
      <w:proofErr w:type="gramStart"/>
      <w:r>
        <w:rPr>
          <w:rFonts w:asciiTheme="minorHAnsi" w:hAnsiTheme="minorHAnsi" w:cstheme="minorHAnsi"/>
          <w:lang w:val="en-US"/>
        </w:rPr>
        <w:t>is ascribed</w:t>
      </w:r>
      <w:proofErr w:type="gramEnd"/>
      <w:r>
        <w:rPr>
          <w:rFonts w:asciiTheme="minorHAnsi" w:hAnsiTheme="minorHAnsi" w:cstheme="minorHAnsi"/>
          <w:lang w:val="en-US"/>
        </w:rPr>
        <w:t xml:space="preserve"> to the “heart</w:t>
      </w:r>
      <w:r w:rsidRPr="00D540A1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>”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In the first century AD, the Jewish philosopher Philo of Alexandria combined the Old Testament concept of conscience with the Greek word </w:t>
      </w:r>
      <w:r w:rsidRPr="002D7706">
        <w:rPr>
          <w:rFonts w:asciiTheme="minorHAnsi" w:hAnsiTheme="minorHAnsi" w:cstheme="minorHAnsi"/>
          <w:lang w:val="el-GR"/>
        </w:rPr>
        <w:t>συνει</w:t>
      </w:r>
      <w:r w:rsidRPr="00D540A1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δησις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 w:rsidRPr="00D540A1">
        <w:rPr>
          <w:rFonts w:asciiTheme="minorHAnsi" w:hAnsiTheme="minorHAnsi" w:cstheme="minorHAnsi"/>
          <w:lang w:val="en-US" w:bidi="he-IL"/>
        </w:rPr>
        <w:t>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suneidesis</w:t>
      </w:r>
      <w:proofErr w:type="spellEnd"/>
      <w:r w:rsidRPr="00D540A1">
        <w:rPr>
          <w:rFonts w:asciiTheme="minorHAnsi" w:hAnsiTheme="minorHAnsi" w:cstheme="minorHAnsi"/>
          <w:lang w:val="en-US"/>
        </w:rPr>
        <w:t>).</w:t>
      </w:r>
    </w:p>
    <w:p w:rsidR="007A4981" w:rsidRPr="00D540A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Although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only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expressed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general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idea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D540A1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conscience</w:t>
      </w:r>
      <w:r w:rsidRPr="00D540A1">
        <w:rPr>
          <w:rFonts w:asciiTheme="minorHAnsi" w:hAnsiTheme="minorHAnsi" w:cstheme="minorHAnsi"/>
          <w:lang w:val="en-US"/>
        </w:rPr>
        <w:t xml:space="preserve">,” </w:t>
      </w:r>
      <w:r>
        <w:rPr>
          <w:rFonts w:asciiTheme="minorHAnsi" w:hAnsiTheme="minorHAnsi" w:cstheme="minorHAnsi"/>
          <w:lang w:val="en-US"/>
        </w:rPr>
        <w:t>the biblical text modifies it with various adjectives:</w:t>
      </w:r>
      <w:r w:rsidRPr="00D540A1">
        <w:rPr>
          <w:rFonts w:asciiTheme="minorHAnsi" w:hAnsiTheme="minorHAnsi" w:cstheme="minorHAnsi"/>
          <w:lang w:val="en-US"/>
        </w:rPr>
        <w:t xml:space="preserve"> </w:t>
      </w:r>
    </w:p>
    <w:p w:rsidR="007A4981" w:rsidRPr="00D540A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D540A1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Good</w:t>
      </w:r>
      <w:r w:rsidRPr="00D540A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conscience </w:t>
      </w:r>
      <w:r w:rsidRPr="00D540A1">
        <w:rPr>
          <w:rFonts w:asciiTheme="minorHAnsi" w:hAnsiTheme="minorHAnsi" w:cstheme="minorHAnsi"/>
          <w:lang w:val="en-US"/>
        </w:rPr>
        <w:t>(</w:t>
      </w:r>
      <w:r w:rsidRPr="002D7706">
        <w:rPr>
          <w:rFonts w:asciiTheme="minorHAnsi" w:hAnsiTheme="minorHAnsi" w:cstheme="minorHAnsi"/>
          <w:lang w:val="el-GR"/>
        </w:rPr>
        <w:t>α</w:t>
      </w:r>
      <w:r w:rsidRPr="00D540A1">
        <w:rPr>
          <w:rFonts w:asciiTheme="minorHAnsi" w:hAnsiTheme="minorHAnsi" w:cstheme="minorHAnsi"/>
          <w:lang w:val="en-US"/>
        </w:rPr>
        <w:t>̔</w:t>
      </w:r>
      <w:r w:rsidRPr="002D7706">
        <w:rPr>
          <w:rFonts w:asciiTheme="minorHAnsi" w:hAnsiTheme="minorHAnsi" w:cstheme="minorHAnsi"/>
          <w:lang w:val="el-GR"/>
        </w:rPr>
        <w:t>γαθο</w:t>
      </w:r>
      <w:r w:rsidRPr="00D540A1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D540A1">
        <w:rPr>
          <w:rFonts w:asciiTheme="minorHAnsi" w:hAnsiTheme="minorHAnsi" w:cstheme="minorHAnsi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agathos</w:t>
      </w:r>
      <w:proofErr w:type="spellEnd"/>
      <w:r>
        <w:rPr>
          <w:rFonts w:asciiTheme="minorHAnsi" w:hAnsiTheme="minorHAnsi" w:cstheme="minorHAnsi"/>
          <w:lang w:val="en-US"/>
        </w:rPr>
        <w:t xml:space="preserve">, or </w:t>
      </w:r>
      <w:r w:rsidRPr="002D7706">
        <w:rPr>
          <w:rFonts w:asciiTheme="minorHAnsi" w:hAnsiTheme="minorHAnsi" w:cstheme="minorHAnsi"/>
          <w:lang w:val="el-GR"/>
        </w:rPr>
        <w:t>καλο</w:t>
      </w:r>
      <w:r w:rsidRPr="00D540A1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D540A1">
        <w:rPr>
          <w:rFonts w:asciiTheme="minorHAnsi" w:hAnsiTheme="minorHAnsi" w:cstheme="minorHAnsi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kalos</w:t>
      </w:r>
      <w:proofErr w:type="spellEnd"/>
      <w:r w:rsidRPr="00D540A1">
        <w:rPr>
          <w:rFonts w:asciiTheme="minorHAnsi" w:hAnsiTheme="minorHAnsi" w:cstheme="minorHAnsi"/>
          <w:lang w:val="en-US"/>
        </w:rPr>
        <w:t>)</w:t>
      </w:r>
    </w:p>
    <w:p w:rsidR="007A4981" w:rsidRPr="002D7706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Clear</w:t>
      </w:r>
      <w:r w:rsidRPr="00D540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2D7706">
        <w:rPr>
          <w:rFonts w:asciiTheme="minorHAnsi" w:hAnsiTheme="minorHAnsi" w:cstheme="minorHAnsi"/>
        </w:rPr>
        <w:t xml:space="preserve"> </w:t>
      </w:r>
      <w:r w:rsidRPr="00D540A1">
        <w:rPr>
          <w:rFonts w:asciiTheme="minorHAnsi" w:hAnsiTheme="minorHAnsi" w:cstheme="minorHAnsi"/>
        </w:rPr>
        <w:t>(</w:t>
      </w:r>
      <w:r w:rsidRPr="002D7706">
        <w:rPr>
          <w:rFonts w:asciiTheme="minorHAnsi" w:hAnsiTheme="minorHAnsi" w:cstheme="minorHAnsi"/>
          <w:lang w:val="el-GR"/>
        </w:rPr>
        <w:t>καθαρο</w:t>
      </w:r>
      <w:r w:rsidRPr="00D540A1">
        <w:rPr>
          <w:rFonts w:asciiTheme="minorHAnsi" w:hAnsiTheme="minorHAnsi" w:cstheme="minorHAnsi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2D7706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katharos</w:t>
      </w:r>
      <w:proofErr w:type="spellEnd"/>
      <w:r w:rsidRPr="00D540A1">
        <w:rPr>
          <w:rFonts w:asciiTheme="minorHAnsi" w:hAnsiTheme="minorHAnsi" w:cstheme="minorHAnsi"/>
        </w:rPr>
        <w:t>)</w:t>
      </w:r>
      <w:r w:rsidRPr="002D7706">
        <w:rPr>
          <w:rFonts w:asciiTheme="minorHAnsi" w:hAnsiTheme="minorHAnsi" w:cstheme="minorHAnsi"/>
        </w:rPr>
        <w:t xml:space="preserve"> </w:t>
      </w:r>
    </w:p>
    <w:p w:rsidR="007A4981" w:rsidRPr="006669D5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Pure</w:t>
      </w:r>
      <w:r w:rsidRPr="006669D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6669D5"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lang w:val="el-GR"/>
        </w:rPr>
        <w:t>α</w:t>
      </w:r>
      <w:r w:rsidRPr="006669D5">
        <w:rPr>
          <w:rFonts w:asciiTheme="minorHAnsi" w:hAnsiTheme="minorHAnsi" w:cstheme="minorHAnsi"/>
          <w:lang w:val="en-US"/>
        </w:rPr>
        <w:t>̓</w:t>
      </w:r>
      <w:r w:rsidRPr="002D7706">
        <w:rPr>
          <w:rFonts w:asciiTheme="minorHAnsi" w:hAnsiTheme="minorHAnsi" w:cstheme="minorHAnsi"/>
          <w:lang w:val="el-GR"/>
        </w:rPr>
        <w:t>προ</w:t>
      </w:r>
      <w:r w:rsidRPr="006669D5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σκοπος</w:t>
      </w:r>
      <w:r w:rsidRPr="006669D5">
        <w:rPr>
          <w:rFonts w:asciiTheme="minorHAnsi" w:hAnsiTheme="minorHAnsi" w:cstheme="minorHAnsi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aproskopos</w:t>
      </w:r>
      <w:proofErr w:type="spellEnd"/>
      <w:r w:rsidRPr="006669D5">
        <w:rPr>
          <w:rFonts w:asciiTheme="minorHAnsi" w:hAnsiTheme="minorHAnsi" w:cstheme="minorHAnsi"/>
          <w:lang w:val="en-US"/>
        </w:rPr>
        <w:t xml:space="preserve">) </w:t>
      </w:r>
    </w:p>
    <w:p w:rsidR="007A4981" w:rsidRPr="002D7706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Evil</w:t>
      </w:r>
      <w:r w:rsidRPr="002D7706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2D7706">
        <w:rPr>
          <w:rFonts w:asciiTheme="minorHAnsi" w:hAnsiTheme="minorHAnsi" w:cstheme="minorHAnsi"/>
          <w:lang w:val="el-GR"/>
        </w:rPr>
        <w:t xml:space="preserve"> (πονηρός</w:t>
      </w:r>
      <w:r w:rsidRPr="002D7706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poneros</w:t>
      </w:r>
      <w:proofErr w:type="spellEnd"/>
      <w:r w:rsidRPr="002D7706">
        <w:rPr>
          <w:rFonts w:asciiTheme="minorHAnsi" w:hAnsiTheme="minorHAnsi" w:cstheme="minorHAnsi"/>
          <w:lang w:val="el-GR"/>
        </w:rPr>
        <w:t>)</w:t>
      </w:r>
      <w:r w:rsidRPr="002D7706">
        <w:rPr>
          <w:rFonts w:asciiTheme="minorHAnsi" w:hAnsiTheme="minorHAnsi" w:cstheme="minorHAnsi"/>
        </w:rPr>
        <w:t xml:space="preserve"> </w:t>
      </w:r>
    </w:p>
    <w:p w:rsidR="007A4981" w:rsidRPr="002D7706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Defiled conscience</w:t>
      </w:r>
      <w:r w:rsidRPr="002D7706">
        <w:rPr>
          <w:rFonts w:asciiTheme="minorHAnsi" w:hAnsiTheme="minorHAnsi" w:cstheme="minorHAnsi"/>
          <w:lang w:val="el-GR"/>
        </w:rPr>
        <w:t xml:space="preserve"> (μιαρός</w:t>
      </w:r>
      <w:r w:rsidRPr="002D7706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miaros</w:t>
      </w:r>
      <w:proofErr w:type="spellEnd"/>
      <w:r w:rsidRPr="002D7706">
        <w:rPr>
          <w:rFonts w:asciiTheme="minorHAnsi" w:hAnsiTheme="minorHAnsi" w:cstheme="minorHAnsi"/>
          <w:lang w:val="el-GR"/>
        </w:rPr>
        <w:t>)</w:t>
      </w:r>
      <w:r w:rsidRPr="002D7706">
        <w:rPr>
          <w:rFonts w:asciiTheme="minorHAnsi" w:hAnsiTheme="minorHAnsi" w:cstheme="minorHAnsi"/>
        </w:rPr>
        <w:t xml:space="preserve"> </w:t>
      </w:r>
    </w:p>
    <w:p w:rsidR="007A4981" w:rsidRPr="002D7706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Seared conscience</w:t>
      </w:r>
      <w:r w:rsidRPr="002D7706">
        <w:rPr>
          <w:rFonts w:asciiTheme="minorHAnsi" w:hAnsiTheme="minorHAnsi" w:cstheme="minorHAnsi"/>
          <w:lang w:val="el-GR"/>
        </w:rPr>
        <w:t xml:space="preserve"> (κεκαυστηριασμένων</w:t>
      </w:r>
      <w:r w:rsidRPr="002D7706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C0E10">
        <w:rPr>
          <w:rFonts w:asciiTheme="minorHAnsi" w:hAnsiTheme="minorHAnsi" w:cstheme="minorHAnsi"/>
          <w:i/>
          <w:iCs/>
          <w:lang w:val="en-US"/>
        </w:rPr>
        <w:t>kekausteriasmenon</w:t>
      </w:r>
      <w:proofErr w:type="spellEnd"/>
      <w:r w:rsidRPr="002D7706">
        <w:rPr>
          <w:rFonts w:asciiTheme="minorHAnsi" w:hAnsiTheme="minorHAnsi" w:cstheme="minorHAnsi"/>
          <w:lang w:val="el-GR"/>
        </w:rPr>
        <w:t>)</w:t>
      </w:r>
      <w:r w:rsidRPr="002D7706">
        <w:rPr>
          <w:rFonts w:asciiTheme="minorHAnsi" w:hAnsiTheme="minorHAnsi" w:cstheme="minorHAnsi"/>
        </w:rPr>
        <w:t xml:space="preserve"> </w:t>
      </w:r>
    </w:p>
    <w:p w:rsidR="007A4981" w:rsidRPr="003C0E10" w:rsidRDefault="007A4981" w:rsidP="007A4981">
      <w:pPr>
        <w:numPr>
          <w:ilvl w:val="1"/>
          <w:numId w:val="2"/>
        </w:numPr>
        <w:tabs>
          <w:tab w:val="clear" w:pos="1440"/>
        </w:tabs>
        <w:ind w:left="990" w:hanging="29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Weak conscience</w:t>
      </w:r>
      <w:r w:rsidRPr="003C0E10">
        <w:rPr>
          <w:rFonts w:asciiTheme="minorHAnsi" w:hAnsiTheme="minorHAnsi" w:cstheme="minorHAnsi"/>
          <w:lang w:val="en-US"/>
        </w:rPr>
        <w:t xml:space="preserve"> (</w:t>
      </w:r>
      <w:r w:rsidRPr="002D7706">
        <w:rPr>
          <w:rFonts w:asciiTheme="minorHAnsi" w:hAnsiTheme="minorHAnsi" w:cstheme="minorHAnsi"/>
          <w:lang w:val="el-GR"/>
        </w:rPr>
        <w:t>α</w:t>
      </w:r>
      <w:r w:rsidRPr="003C0E10">
        <w:rPr>
          <w:rFonts w:asciiTheme="minorHAnsi" w:hAnsiTheme="minorHAnsi" w:cstheme="minorHAnsi"/>
          <w:lang w:val="en-US"/>
        </w:rPr>
        <w:t>̓</w:t>
      </w:r>
      <w:r w:rsidRPr="002D7706">
        <w:rPr>
          <w:rFonts w:asciiTheme="minorHAnsi" w:hAnsiTheme="minorHAnsi" w:cstheme="minorHAnsi"/>
          <w:lang w:val="el-GR"/>
        </w:rPr>
        <w:t>σθενη</w:t>
      </w:r>
      <w:r w:rsidRPr="003C0E10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3C0E10">
        <w:rPr>
          <w:rFonts w:asciiTheme="minorHAnsi" w:hAnsiTheme="minorHAnsi" w:cstheme="minorHAnsi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asthenes</w:t>
      </w:r>
      <w:proofErr w:type="spellEnd"/>
      <w:r w:rsidRPr="003C0E10">
        <w:rPr>
          <w:rFonts w:asciiTheme="minorHAnsi" w:hAnsiTheme="minorHAnsi" w:cstheme="minorHAnsi"/>
          <w:lang w:val="en-US"/>
        </w:rPr>
        <w:t xml:space="preserve">) </w:t>
      </w:r>
    </w:p>
    <w:p w:rsidR="007A4981" w:rsidRPr="003C0E10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3C0E10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For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convenience</w:t>
      </w:r>
      <w:r w:rsidRPr="003C0E10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sake and ease of study</w:t>
      </w:r>
      <w:r w:rsidRPr="003C0E1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condense this list of seven types of consciences to three main categories: good conscience, evil conscience, and weak conscience. </w:t>
      </w:r>
    </w:p>
    <w:p w:rsidR="007A4981" w:rsidRPr="001C039C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convicts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person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after committing a sin. The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experience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described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painful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heart</w:t>
      </w:r>
      <w:r w:rsidRPr="003C0E10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3C0E10">
        <w:rPr>
          <w:rFonts w:asciiTheme="minorHAnsi" w:hAnsiTheme="minorHAnsi" w:cstheme="minorHAnsi"/>
          <w:lang w:val="en-US"/>
        </w:rPr>
        <w:t>1</w:t>
      </w:r>
      <w:proofErr w:type="gramEnd"/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Sam</w:t>
      </w:r>
      <w:r w:rsidRPr="003C0E10">
        <w:rPr>
          <w:rFonts w:asciiTheme="minorHAnsi" w:hAnsiTheme="minorHAnsi" w:cstheme="minorHAnsi"/>
          <w:lang w:val="en-US"/>
        </w:rPr>
        <w:t xml:space="preserve"> 24:6; 2 </w:t>
      </w:r>
      <w:r>
        <w:rPr>
          <w:rFonts w:asciiTheme="minorHAnsi" w:hAnsiTheme="minorHAnsi" w:cstheme="minorHAnsi"/>
          <w:lang w:val="en-US"/>
        </w:rPr>
        <w:t>Sam</w:t>
      </w:r>
      <w:r w:rsidRPr="003C0E10">
        <w:rPr>
          <w:rFonts w:asciiTheme="minorHAnsi" w:hAnsiTheme="minorHAnsi" w:cstheme="minorHAnsi"/>
          <w:lang w:val="en-US"/>
        </w:rPr>
        <w:t xml:space="preserve"> 24:10)</w:t>
      </w:r>
      <w:r>
        <w:rPr>
          <w:rFonts w:asciiTheme="minorHAnsi" w:hAnsiTheme="minorHAnsi" w:cstheme="minorHAnsi"/>
          <w:lang w:val="en-US"/>
        </w:rPr>
        <w:t>, or a sense of guilt</w:t>
      </w:r>
      <w:r w:rsidRPr="003C0E10">
        <w:rPr>
          <w:rFonts w:asciiTheme="minorHAnsi" w:hAnsiTheme="minorHAnsi" w:cstheme="minorHAnsi"/>
          <w:lang w:val="en-US"/>
        </w:rPr>
        <w:t xml:space="preserve"> (Gen 3:8; </w:t>
      </w:r>
      <w:proofErr w:type="spellStart"/>
      <w:r w:rsidRPr="003C0E10">
        <w:rPr>
          <w:rFonts w:asciiTheme="minorHAnsi" w:hAnsiTheme="minorHAnsi" w:cstheme="minorHAnsi"/>
          <w:lang w:val="en-US"/>
        </w:rPr>
        <w:t>Jn</w:t>
      </w:r>
      <w:proofErr w:type="spellEnd"/>
      <w:r w:rsidRPr="003C0E10">
        <w:rPr>
          <w:rFonts w:asciiTheme="minorHAnsi" w:hAnsiTheme="minorHAnsi" w:cstheme="minorHAnsi"/>
          <w:lang w:val="en-US"/>
        </w:rPr>
        <w:t xml:space="preserve"> 8:7-9)</w:t>
      </w:r>
      <w:r>
        <w:rPr>
          <w:rFonts w:asciiTheme="minorHAnsi" w:hAnsiTheme="minorHAnsi" w:cstheme="minorHAnsi"/>
          <w:lang w:val="en-US"/>
        </w:rPr>
        <w:t xml:space="preserve">, or unpleasantness </w:t>
      </w:r>
      <w:r w:rsidRPr="003C0E10">
        <w:rPr>
          <w:rFonts w:asciiTheme="minorHAnsi" w:hAnsiTheme="minorHAnsi" w:cstheme="minorHAnsi"/>
          <w:lang w:val="en-US"/>
        </w:rPr>
        <w:t xml:space="preserve">(Rom 13:5). </w:t>
      </w:r>
      <w:r>
        <w:rPr>
          <w:rFonts w:asciiTheme="minorHAnsi" w:hAnsiTheme="minorHAnsi" w:cstheme="minorHAnsi"/>
          <w:lang w:val="en-US"/>
        </w:rPr>
        <w:t>The book of Acts describes the conviction of 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 being “</w:t>
      </w:r>
      <w:r w:rsidRPr="003C0E10">
        <w:rPr>
          <w:rFonts w:asciiTheme="minorHAnsi" w:hAnsiTheme="minorHAnsi" w:cstheme="minorHAnsi"/>
          <w:lang w:val="en-US"/>
        </w:rPr>
        <w:t>pierced to the heart</w:t>
      </w:r>
      <w:r>
        <w:rPr>
          <w:rFonts w:asciiTheme="minorHAnsi" w:hAnsiTheme="minorHAnsi" w:cstheme="minorHAnsi"/>
          <w:lang w:val="en-US"/>
        </w:rPr>
        <w:t>”</w:t>
      </w:r>
      <w:r w:rsidRPr="003C0E10">
        <w:rPr>
          <w:rFonts w:asciiTheme="minorHAnsi" w:hAnsiTheme="minorHAnsi" w:cstheme="minorHAnsi"/>
          <w:lang w:val="en-US"/>
        </w:rPr>
        <w:t xml:space="preserve"> (Acts 2:37) </w:t>
      </w:r>
      <w:r>
        <w:rPr>
          <w:rFonts w:asciiTheme="minorHAnsi" w:hAnsiTheme="minorHAnsi" w:cstheme="minorHAnsi"/>
          <w:lang w:val="en-US"/>
        </w:rPr>
        <w:t>or being “</w:t>
      </w:r>
      <w:r w:rsidRPr="003C0E10">
        <w:rPr>
          <w:rFonts w:asciiTheme="minorHAnsi" w:hAnsiTheme="minorHAnsi" w:cstheme="minorHAnsi"/>
          <w:lang w:val="en-US"/>
        </w:rPr>
        <w:t>cut to the quick</w:t>
      </w:r>
      <w:r>
        <w:rPr>
          <w:rFonts w:asciiTheme="minorHAnsi" w:hAnsiTheme="minorHAnsi" w:cstheme="minorHAnsi"/>
          <w:lang w:val="en-US"/>
        </w:rPr>
        <w:t>”</w:t>
      </w:r>
      <w:r w:rsidRPr="003C0E10">
        <w:rPr>
          <w:rFonts w:asciiTheme="minorHAnsi" w:hAnsiTheme="minorHAnsi" w:cstheme="minorHAnsi"/>
          <w:lang w:val="en-US"/>
        </w:rPr>
        <w:t xml:space="preserve"> (Acts 7:54). </w:t>
      </w:r>
      <w:r>
        <w:rPr>
          <w:rFonts w:asciiTheme="minorHAnsi" w:hAnsiTheme="minorHAnsi" w:cstheme="minorHAnsi"/>
          <w:lang w:val="en-US"/>
        </w:rPr>
        <w:t>Curiously</w:t>
      </w:r>
      <w:r w:rsidRPr="003C0E10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 one case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Greek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adjective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 w:rsidRPr="002D7706">
        <w:rPr>
          <w:rFonts w:asciiTheme="minorHAnsi" w:hAnsiTheme="minorHAnsi" w:cstheme="minorHAnsi"/>
          <w:lang w:val="el-GR"/>
        </w:rPr>
        <w:t>πονηρο</w:t>
      </w:r>
      <w:r w:rsidRPr="003C0E10">
        <w:rPr>
          <w:rFonts w:asciiTheme="minorHAnsi" w:hAnsiTheme="minorHAnsi" w:cstheme="minorHAnsi"/>
          <w:lang w:val="en-US"/>
        </w:rPr>
        <w:t>́</w:t>
      </w:r>
      <w:r w:rsidRPr="002D7706">
        <w:rPr>
          <w:rFonts w:asciiTheme="minorHAnsi" w:hAnsiTheme="minorHAnsi" w:cstheme="minorHAnsi"/>
          <w:lang w:val="el-GR"/>
        </w:rPr>
        <w:t>ς</w:t>
      </w:r>
      <w:r w:rsidRPr="003C0E10"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poneros</w:t>
      </w:r>
      <w:proofErr w:type="spellEnd"/>
      <w:r w:rsidRPr="003C0E10">
        <w:rPr>
          <w:rFonts w:asciiTheme="minorHAnsi" w:hAnsiTheme="minorHAnsi" w:cstheme="minorHAnsi"/>
          <w:lang w:val="en-US"/>
        </w:rPr>
        <w:t xml:space="preserve">), </w:t>
      </w:r>
      <w:r>
        <w:rPr>
          <w:rFonts w:asciiTheme="minorHAnsi" w:hAnsiTheme="minorHAnsi" w:cstheme="minorHAnsi"/>
          <w:lang w:val="en-US"/>
        </w:rPr>
        <w:t>which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typically refers to an evil conscience, can connote the conviction caused by a good conscience</w:t>
      </w:r>
      <w:r w:rsidRPr="003C0E10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3C0E10">
        <w:rPr>
          <w:rFonts w:asciiTheme="minorHAnsi" w:hAnsiTheme="minorHAnsi" w:cstheme="minorHAnsi"/>
          <w:lang w:val="en-US"/>
        </w:rPr>
        <w:t>Heb</w:t>
      </w:r>
      <w:proofErr w:type="spellEnd"/>
      <w:r w:rsidRPr="003C0E10">
        <w:rPr>
          <w:rFonts w:asciiTheme="minorHAnsi" w:hAnsiTheme="minorHAnsi" w:cstheme="minorHAnsi"/>
          <w:lang w:val="en-US"/>
        </w:rPr>
        <w:t xml:space="preserve"> 10:22). </w:t>
      </w:r>
      <w:r>
        <w:rPr>
          <w:rFonts w:asciiTheme="minorHAnsi" w:hAnsiTheme="minorHAnsi" w:cstheme="minorHAnsi"/>
          <w:lang w:val="en-US"/>
        </w:rPr>
        <w:t>Another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characteristic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does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one who has not sinned (see </w:t>
      </w:r>
      <w:r w:rsidRPr="001C039C">
        <w:rPr>
          <w:rFonts w:asciiTheme="minorHAnsi" w:hAnsiTheme="minorHAnsi" w:cstheme="minorHAnsi"/>
          <w:lang w:val="en-US"/>
        </w:rPr>
        <w:t xml:space="preserve">1 Pet 3:16, 21; Acts 23:1; 2 Tim 1:3; 1 Tim 3:9; Acts 24:16). </w:t>
      </w:r>
      <w:r>
        <w:rPr>
          <w:rFonts w:asciiTheme="minorHAnsi" w:hAnsiTheme="minorHAnsi" w:cstheme="minorHAnsi"/>
          <w:lang w:val="en-US"/>
        </w:rPr>
        <w:t>Finally</w:t>
      </w:r>
      <w:r w:rsidRPr="001C039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indicates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whether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future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course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action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forbidden</w:t>
      </w:r>
      <w:r w:rsidRPr="001C039C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1C039C">
        <w:rPr>
          <w:rFonts w:asciiTheme="minorHAnsi" w:hAnsiTheme="minorHAnsi" w:cstheme="minorHAnsi"/>
          <w:lang w:val="en-US"/>
        </w:rPr>
        <w:t>1</w:t>
      </w:r>
      <w:proofErr w:type="gramEnd"/>
      <w:r w:rsidRPr="001C039C">
        <w:rPr>
          <w:rFonts w:asciiTheme="minorHAnsi" w:hAnsiTheme="minorHAnsi" w:cstheme="minorHAnsi"/>
          <w:lang w:val="en-US"/>
        </w:rPr>
        <w:t xml:space="preserve"> Tim 1:5, 19; </w:t>
      </w:r>
      <w:proofErr w:type="spellStart"/>
      <w:r w:rsidRPr="001C039C">
        <w:rPr>
          <w:rFonts w:asciiTheme="minorHAnsi" w:hAnsiTheme="minorHAnsi" w:cstheme="minorHAnsi"/>
          <w:lang w:val="en-US"/>
        </w:rPr>
        <w:t>Heb</w:t>
      </w:r>
      <w:proofErr w:type="spellEnd"/>
      <w:r w:rsidRPr="001C039C">
        <w:rPr>
          <w:rFonts w:asciiTheme="minorHAnsi" w:hAnsiTheme="minorHAnsi" w:cstheme="minorHAnsi"/>
          <w:lang w:val="en-US"/>
        </w:rPr>
        <w:t xml:space="preserve"> 13:18). </w:t>
      </w:r>
    </w:p>
    <w:p w:rsidR="007A4981" w:rsidRPr="00AE37B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Unlike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1C039C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evil conscience fails to convict a sinner</w:t>
      </w:r>
      <w:r w:rsidRPr="001C039C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It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described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BE101B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seared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BE101B">
        <w:rPr>
          <w:rFonts w:asciiTheme="minorHAnsi" w:hAnsiTheme="minorHAnsi" w:cstheme="minorHAnsi"/>
          <w:lang w:val="en-US"/>
        </w:rPr>
        <w:t>” (</w:t>
      </w:r>
      <w:proofErr w:type="gramStart"/>
      <w:r w:rsidRPr="00BE101B">
        <w:rPr>
          <w:rFonts w:asciiTheme="minorHAnsi" w:hAnsiTheme="minorHAnsi" w:cstheme="minorHAnsi"/>
          <w:lang w:val="en-US"/>
        </w:rPr>
        <w:t>1</w:t>
      </w:r>
      <w:proofErr w:type="gramEnd"/>
      <w:r w:rsidRPr="00BE101B">
        <w:rPr>
          <w:rFonts w:asciiTheme="minorHAnsi" w:hAnsiTheme="minorHAnsi" w:cstheme="minorHAnsi"/>
          <w:lang w:val="en-US"/>
        </w:rPr>
        <w:t xml:space="preserve"> Tim 4:2). </w:t>
      </w:r>
      <w:r>
        <w:rPr>
          <w:rFonts w:asciiTheme="minorHAnsi" w:hAnsiTheme="minorHAnsi" w:cstheme="minorHAnsi"/>
          <w:lang w:val="en-US"/>
        </w:rPr>
        <w:t>Such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individual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lost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sensitivity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 responsiveness to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conviction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1C039C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 conscience</w:t>
      </w:r>
      <w:r w:rsidRPr="001C039C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It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permits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unlawful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behavior</w:t>
      </w:r>
      <w:r w:rsidRPr="00BE101B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Tit</w:t>
      </w:r>
      <w:r w:rsidRPr="00BE101B">
        <w:rPr>
          <w:rFonts w:asciiTheme="minorHAnsi" w:hAnsiTheme="minorHAnsi" w:cstheme="minorHAnsi"/>
          <w:lang w:val="en-US"/>
        </w:rPr>
        <w:t xml:space="preserve"> 1:15).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known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synonym</w:t>
      </w:r>
      <w:r w:rsidRPr="00AE37B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depraved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mind</w:t>
      </w:r>
      <w:r w:rsidRPr="00AE37BD">
        <w:rPr>
          <w:rFonts w:asciiTheme="minorHAnsi" w:hAnsiTheme="minorHAnsi" w:cstheme="minorHAnsi"/>
          <w:lang w:val="en-US"/>
        </w:rPr>
        <w:t xml:space="preserve">,” </w:t>
      </w:r>
      <w:r>
        <w:rPr>
          <w:rFonts w:asciiTheme="minorHAnsi" w:hAnsiTheme="minorHAnsi" w:cstheme="minorHAnsi"/>
          <w:lang w:val="en-US"/>
        </w:rPr>
        <w:t>of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which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often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speaks</w:t>
      </w:r>
      <w:r w:rsidRPr="00AE37BD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AE37BD">
        <w:rPr>
          <w:rFonts w:asciiTheme="minorHAnsi" w:hAnsiTheme="minorHAnsi" w:cstheme="minorHAnsi"/>
          <w:lang w:val="en-US"/>
        </w:rPr>
        <w:t>2</w:t>
      </w:r>
      <w:proofErr w:type="gramEnd"/>
      <w:r w:rsidRPr="00AE37BD">
        <w:rPr>
          <w:rFonts w:asciiTheme="minorHAnsi" w:hAnsiTheme="minorHAnsi" w:cstheme="minorHAnsi"/>
          <w:lang w:val="en-US"/>
        </w:rPr>
        <w:t xml:space="preserve"> Tim 3:8; 1 Tim 6:5; Rom 1:28; </w:t>
      </w:r>
      <w:r>
        <w:rPr>
          <w:rFonts w:asciiTheme="minorHAnsi" w:hAnsiTheme="minorHAnsi" w:cstheme="minorHAnsi"/>
          <w:lang w:val="en-US"/>
        </w:rPr>
        <w:t>Jonah</w:t>
      </w:r>
      <w:r w:rsidRPr="00AE37BD">
        <w:rPr>
          <w:rFonts w:asciiTheme="minorHAnsi" w:hAnsiTheme="minorHAnsi" w:cstheme="minorHAnsi"/>
          <w:lang w:val="en-US"/>
        </w:rPr>
        <w:t xml:space="preserve"> 4:11). </w:t>
      </w:r>
    </w:p>
    <w:p w:rsidR="007A4981" w:rsidRPr="00AE37B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third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general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classification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 the weak conscience. It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can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contrasted</w:t>
      </w:r>
      <w:proofErr w:type="gramEnd"/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with the evil conscience. An evil 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 allow forbidden behavior, while a weak 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 forbid legitimate behavior. In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other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words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allows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forbids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while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weak conscience</w:t>
      </w:r>
      <w:r w:rsidRPr="003C0E1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forbids what God allows</w:t>
      </w:r>
      <w:r w:rsidRPr="00AE37BD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 xml:space="preserve">see </w:t>
      </w:r>
      <w:r w:rsidRPr="00AE37BD">
        <w:rPr>
          <w:rFonts w:asciiTheme="minorHAnsi" w:hAnsiTheme="minorHAnsi" w:cstheme="minorHAnsi"/>
          <w:lang w:val="en-US"/>
        </w:rPr>
        <w:t xml:space="preserve">1 </w:t>
      </w:r>
      <w:proofErr w:type="spellStart"/>
      <w:r w:rsidRPr="00AE37BD">
        <w:rPr>
          <w:rFonts w:asciiTheme="minorHAnsi" w:hAnsiTheme="minorHAnsi" w:cstheme="minorHAnsi"/>
          <w:lang w:val="en-US"/>
        </w:rPr>
        <w:t>Cor</w:t>
      </w:r>
      <w:proofErr w:type="spellEnd"/>
      <w:r w:rsidRPr="00AE37BD">
        <w:rPr>
          <w:rFonts w:asciiTheme="minorHAnsi" w:hAnsiTheme="minorHAnsi" w:cstheme="minorHAnsi"/>
          <w:lang w:val="en-US"/>
        </w:rPr>
        <w:t xml:space="preserve"> 8:7-12; 10:25-29). </w:t>
      </w:r>
    </w:p>
    <w:p w:rsidR="007A4981" w:rsidRPr="00AE37B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addition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unlike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does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innocent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weak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 one who had not truly sinned or has already received forgiveness. 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lastRenderedPageBreak/>
        <w:t>weak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well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described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AE37BD">
        <w:rPr>
          <w:rFonts w:asciiTheme="minorHAnsi" w:hAnsiTheme="minorHAnsi" w:cstheme="minorHAnsi"/>
          <w:lang w:val="en-US"/>
        </w:rPr>
        <w:t xml:space="preserve"> 1 </w:t>
      </w:r>
      <w:r>
        <w:rPr>
          <w:rFonts w:asciiTheme="minorHAnsi" w:hAnsiTheme="minorHAnsi" w:cstheme="minorHAnsi"/>
          <w:lang w:val="en-US"/>
        </w:rPr>
        <w:t>John</w:t>
      </w:r>
      <w:r w:rsidRPr="00AE37BD">
        <w:rPr>
          <w:rFonts w:asciiTheme="minorHAnsi" w:hAnsiTheme="minorHAnsi" w:cstheme="minorHAnsi"/>
          <w:lang w:val="en-US"/>
        </w:rPr>
        <w:t xml:space="preserve"> 3:19-20: “We will know by this that we are of the truth, and will</w:t>
      </w:r>
      <w:r>
        <w:rPr>
          <w:rFonts w:asciiTheme="minorHAnsi" w:hAnsiTheme="minorHAnsi" w:cstheme="minorHAnsi"/>
          <w:lang w:val="en-US"/>
        </w:rPr>
        <w:t xml:space="preserve"> assure our heart before Him </w:t>
      </w:r>
      <w:r w:rsidRPr="00AE37BD">
        <w:rPr>
          <w:rFonts w:asciiTheme="minorHAnsi" w:hAnsiTheme="minorHAnsi" w:cstheme="minorHAnsi"/>
          <w:lang w:val="en-US"/>
        </w:rPr>
        <w:t xml:space="preserve">in whatever our heart condemns us; for God is greater than </w:t>
      </w:r>
      <w:r>
        <w:rPr>
          <w:rFonts w:asciiTheme="minorHAnsi" w:hAnsiTheme="minorHAnsi" w:cstheme="minorHAnsi"/>
          <w:lang w:val="en-US"/>
        </w:rPr>
        <w:t>our heart and knows all things.</w:t>
      </w:r>
      <w:r w:rsidRPr="00AE37BD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Here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</w:t>
      </w:r>
      <w:r w:rsidRPr="00AE37B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heart</w:t>
      </w:r>
      <w:r w:rsidRPr="00AE37BD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reflects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action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 a weak conscience. It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condemn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already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forgiven</w:t>
      </w:r>
      <w:r w:rsidRPr="00AE37BD">
        <w:rPr>
          <w:rFonts w:asciiTheme="minorHAnsi" w:hAnsiTheme="minorHAnsi" w:cstheme="minorHAnsi"/>
          <w:lang w:val="en-US"/>
        </w:rPr>
        <w:t>.</w:t>
      </w:r>
    </w:p>
    <w:p w:rsidR="007A4981" w:rsidRPr="00AE37B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 summary, the good conscience warns us before we commit sin, while the evil conscience permits such behavior. After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transgression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offender, while the evil 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 not. 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weak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behavior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permits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and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 one when no true sin was committed or condemn for sins previously forgiven</w:t>
      </w:r>
      <w:r w:rsidRPr="00AE37BD">
        <w:rPr>
          <w:rFonts w:asciiTheme="minorHAnsi" w:hAnsiTheme="minorHAnsi" w:cstheme="minorHAnsi"/>
          <w:lang w:val="en-US"/>
        </w:rPr>
        <w:t xml:space="preserve">. </w:t>
      </w:r>
    </w:p>
    <w:p w:rsidR="007A4981" w:rsidRPr="0089306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light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fact</w:t>
      </w:r>
      <w:proofErr w:type="gramEnd"/>
      <w:r>
        <w:rPr>
          <w:rFonts w:asciiTheme="minorHAnsi" w:hAnsiTheme="minorHAnsi" w:cstheme="minorHAnsi"/>
          <w:lang w:val="en-US"/>
        </w:rPr>
        <w:t xml:space="preserve"> that one’s 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 be in different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conditions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need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guidance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how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respond to the messages it sends. Scripture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counsels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violate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participating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questionable behavior</w:t>
      </w:r>
      <w:r w:rsidRPr="00AE37BD">
        <w:rPr>
          <w:rFonts w:asciiTheme="minorHAnsi" w:hAnsiTheme="minorHAnsi" w:cstheme="minorHAnsi"/>
          <w:lang w:val="en-US"/>
        </w:rPr>
        <w:t xml:space="preserve"> (Rom 13:5; </w:t>
      </w:r>
      <w:proofErr w:type="gramStart"/>
      <w:r w:rsidRPr="00AE37BD">
        <w:rPr>
          <w:rFonts w:asciiTheme="minorHAnsi" w:hAnsiTheme="minorHAnsi" w:cstheme="minorHAnsi"/>
          <w:lang w:val="en-US"/>
        </w:rPr>
        <w:t>1</w:t>
      </w:r>
      <w:proofErr w:type="gramEnd"/>
      <w:r w:rsidRPr="00AE37BD">
        <w:rPr>
          <w:rFonts w:asciiTheme="minorHAnsi" w:hAnsiTheme="minorHAnsi" w:cstheme="minorHAnsi"/>
          <w:lang w:val="en-US"/>
        </w:rPr>
        <w:t xml:space="preserve"> Tim 1:19; 3:9; 1 Pet 2:19; 3:16). </w:t>
      </w:r>
      <w:r>
        <w:rPr>
          <w:rFonts w:asciiTheme="minorHAnsi" w:hAnsiTheme="minorHAnsi" w:cstheme="minorHAnsi"/>
          <w:lang w:val="en-US"/>
        </w:rPr>
        <w:t>Even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if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strictly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sinful</w:t>
      </w:r>
      <w:r w:rsidRPr="00AE37B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acting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against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can itself be considered</w:t>
      </w:r>
      <w:proofErr w:type="gramEnd"/>
      <w:r>
        <w:rPr>
          <w:rFonts w:asciiTheme="minorHAnsi" w:hAnsiTheme="minorHAnsi" w:cstheme="minorHAnsi"/>
          <w:lang w:val="en-US"/>
        </w:rPr>
        <w:t xml:space="preserve"> sin</w:t>
      </w:r>
      <w:r w:rsidRPr="00AE37BD">
        <w:rPr>
          <w:rFonts w:asciiTheme="minorHAnsi" w:hAnsiTheme="minorHAnsi" w:cstheme="minorHAnsi"/>
          <w:lang w:val="en-US"/>
        </w:rPr>
        <w:t xml:space="preserve"> (1 </w:t>
      </w:r>
      <w:proofErr w:type="spellStart"/>
      <w:r w:rsidRPr="00AE37BD">
        <w:rPr>
          <w:rFonts w:asciiTheme="minorHAnsi" w:hAnsiTheme="minorHAnsi" w:cstheme="minorHAnsi"/>
          <w:lang w:val="en-US"/>
        </w:rPr>
        <w:t>Cor</w:t>
      </w:r>
      <w:proofErr w:type="spellEnd"/>
      <w:r w:rsidRPr="00AE37BD">
        <w:rPr>
          <w:rFonts w:asciiTheme="minorHAnsi" w:hAnsiTheme="minorHAnsi" w:cstheme="minorHAnsi"/>
          <w:lang w:val="en-US"/>
        </w:rPr>
        <w:t xml:space="preserve"> 8:10-12; Rom 14:20-23). </w:t>
      </w:r>
      <w:r>
        <w:rPr>
          <w:rFonts w:asciiTheme="minorHAnsi" w:hAnsiTheme="minorHAnsi" w:cstheme="minorHAnsi"/>
          <w:lang w:val="en-US"/>
        </w:rPr>
        <w:t>Paul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for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consistently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followed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dictates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 conscience</w:t>
      </w:r>
      <w:r w:rsidRPr="00AE37BD">
        <w:rPr>
          <w:rFonts w:asciiTheme="minorHAnsi" w:hAnsiTheme="minorHAnsi" w:cstheme="minorHAnsi"/>
          <w:lang w:val="en-US"/>
        </w:rPr>
        <w:t xml:space="preserve"> </w:t>
      </w:r>
      <w:r w:rsidRPr="00893061"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 xml:space="preserve">see </w:t>
      </w:r>
      <w:r w:rsidRPr="00893061">
        <w:rPr>
          <w:rFonts w:asciiTheme="minorHAnsi" w:hAnsiTheme="minorHAnsi" w:cstheme="minorHAnsi"/>
          <w:lang w:val="en-US"/>
        </w:rPr>
        <w:t xml:space="preserve">Acts 23:1; 24:15-16; Rom 9:1; </w:t>
      </w:r>
      <w:proofErr w:type="gramStart"/>
      <w:r w:rsidRPr="00893061">
        <w:rPr>
          <w:rFonts w:asciiTheme="minorHAnsi" w:hAnsiTheme="minorHAnsi" w:cstheme="minorHAnsi"/>
          <w:lang w:val="en-US"/>
        </w:rPr>
        <w:t>2</w:t>
      </w:r>
      <w:proofErr w:type="gramEnd"/>
      <w:r w:rsidRPr="008930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3061">
        <w:rPr>
          <w:rFonts w:asciiTheme="minorHAnsi" w:hAnsiTheme="minorHAnsi" w:cstheme="minorHAnsi"/>
          <w:lang w:val="en-US"/>
        </w:rPr>
        <w:t>Cor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1:12; 2 Tim 1:3; </w:t>
      </w:r>
      <w:proofErr w:type="spellStart"/>
      <w:r w:rsidRPr="00893061">
        <w:rPr>
          <w:rFonts w:asciiTheme="minorHAnsi" w:hAnsiTheme="minorHAnsi" w:cstheme="minorHAnsi"/>
          <w:lang w:val="en-US"/>
        </w:rPr>
        <w:t>Heb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13:18). </w:t>
      </w:r>
    </w:p>
    <w:p w:rsidR="007A4981" w:rsidRPr="0089306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As noted above, a weak conscience may forbid a legitimate act. This is because 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believer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undergoing the “renewing of the mind”</w:t>
      </w:r>
      <w:r w:rsidRPr="00893061">
        <w:rPr>
          <w:rFonts w:asciiTheme="minorHAnsi" w:hAnsiTheme="minorHAnsi" w:cstheme="minorHAnsi"/>
          <w:lang w:val="en-US"/>
        </w:rPr>
        <w:t xml:space="preserve"> (Rom 12:2; </w:t>
      </w:r>
      <w:proofErr w:type="spellStart"/>
      <w:r w:rsidRPr="00893061">
        <w:rPr>
          <w:rFonts w:asciiTheme="minorHAnsi" w:hAnsiTheme="minorHAnsi" w:cstheme="minorHAnsi"/>
          <w:lang w:val="en-US"/>
        </w:rPr>
        <w:t>Eph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4:23). </w:t>
      </w:r>
      <w:r>
        <w:rPr>
          <w:rFonts w:asciiTheme="minorHAnsi" w:hAnsiTheme="minorHAnsi" w:cstheme="minorHAnsi"/>
          <w:lang w:val="en-US"/>
        </w:rPr>
        <w:t>To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degree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process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advancing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believer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will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have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increasingly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clearer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perception of what it permitted and what is not and subsequently will enjoy more freedom in the Lord</w:t>
      </w:r>
      <w:r w:rsidRPr="00893061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Yet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while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 process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underway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it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still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advisable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refrain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questionable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behavior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until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 convinced that the behavior is acceptable</w:t>
      </w:r>
      <w:r w:rsidRPr="00893061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 </w:t>
      </w:r>
    </w:p>
    <w:p w:rsidR="007A4981" w:rsidRPr="0089306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If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convicts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must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confess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repent of it, and seek reconciliation with others as needed</w:t>
      </w:r>
      <w:r w:rsidRPr="00893061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893061">
        <w:rPr>
          <w:rFonts w:asciiTheme="minorHAnsi" w:hAnsiTheme="minorHAnsi" w:cstheme="minorHAnsi"/>
          <w:lang w:val="en-US"/>
        </w:rPr>
        <w:t>1</w:t>
      </w:r>
      <w:proofErr w:type="gramEnd"/>
      <w:r w:rsidRPr="008930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3061">
        <w:rPr>
          <w:rFonts w:asciiTheme="minorHAnsi" w:hAnsiTheme="minorHAnsi" w:cstheme="minorHAnsi"/>
          <w:lang w:val="en-US"/>
        </w:rPr>
        <w:t>Jn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1:9; Lk 19:8-9). </w:t>
      </w:r>
      <w:r>
        <w:rPr>
          <w:rFonts w:asciiTheme="minorHAnsi" w:hAnsiTheme="minorHAnsi" w:cstheme="minorHAnsi"/>
          <w:lang w:val="en-US"/>
        </w:rPr>
        <w:t>If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weak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unjustly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condemns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then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893061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assure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one’s heart” through faith in the blood of Christ, shed for our forgiveness </w:t>
      </w:r>
      <w:r w:rsidRPr="00893061">
        <w:rPr>
          <w:rFonts w:asciiTheme="minorHAnsi" w:hAnsiTheme="minorHAnsi" w:cstheme="minorHAnsi"/>
          <w:lang w:val="en-US"/>
        </w:rPr>
        <w:t>(</w:t>
      </w:r>
      <w:proofErr w:type="spellStart"/>
      <w:r w:rsidRPr="00893061">
        <w:rPr>
          <w:rFonts w:asciiTheme="minorHAnsi" w:hAnsiTheme="minorHAnsi" w:cstheme="minorHAnsi"/>
          <w:lang w:val="en-US"/>
        </w:rPr>
        <w:t>Heb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9:14; 10:22; </w:t>
      </w:r>
      <w:proofErr w:type="gramStart"/>
      <w:r w:rsidRPr="00893061">
        <w:rPr>
          <w:rFonts w:asciiTheme="minorHAnsi" w:hAnsiTheme="minorHAnsi" w:cstheme="minorHAnsi"/>
          <w:lang w:val="en-US"/>
        </w:rPr>
        <w:t>1</w:t>
      </w:r>
      <w:proofErr w:type="gramEnd"/>
      <w:r w:rsidRPr="008930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3061">
        <w:rPr>
          <w:rFonts w:asciiTheme="minorHAnsi" w:hAnsiTheme="minorHAnsi" w:cstheme="minorHAnsi"/>
          <w:lang w:val="en-US"/>
        </w:rPr>
        <w:t>Jn</w:t>
      </w:r>
      <w:proofErr w:type="spellEnd"/>
      <w:r w:rsidRPr="00893061">
        <w:rPr>
          <w:rFonts w:asciiTheme="minorHAnsi" w:hAnsiTheme="minorHAnsi" w:cstheme="minorHAnsi"/>
          <w:lang w:val="en-US"/>
        </w:rPr>
        <w:t xml:space="preserve"> 3:20; Acts 15:9). </w:t>
      </w:r>
      <w:r>
        <w:rPr>
          <w:rFonts w:asciiTheme="minorHAnsi" w:hAnsiTheme="minorHAnsi" w:cstheme="minorHAnsi"/>
          <w:lang w:val="en-US"/>
        </w:rPr>
        <w:t>If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unsure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whether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hearing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good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conscience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weak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893061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appeal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89306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 and the Holy Spirit for clarification</w:t>
      </w:r>
      <w:r w:rsidRPr="00893061">
        <w:rPr>
          <w:rFonts w:asciiTheme="minorHAnsi" w:hAnsiTheme="minorHAnsi" w:cstheme="minorHAnsi"/>
          <w:lang w:val="en-US"/>
        </w:rPr>
        <w:t xml:space="preserve">. </w:t>
      </w:r>
    </w:p>
    <w:p w:rsidR="007A4981" w:rsidRPr="0089306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 w:rsidRPr="00893061">
        <w:rPr>
          <w:rFonts w:asciiTheme="minorHAnsi" w:hAnsiTheme="minorHAnsi" w:cstheme="minorHAnsi"/>
          <w:lang w:val="en-US"/>
        </w:rPr>
        <w:t xml:space="preserve"> </w:t>
      </w:r>
    </w:p>
    <w:p w:rsidR="007A4981" w:rsidRPr="00BE101B" w:rsidRDefault="007A4981" w:rsidP="007A4981">
      <w:pPr>
        <w:ind w:left="426"/>
        <w:rPr>
          <w:rFonts w:asciiTheme="minorHAnsi" w:hAnsiTheme="minorHAnsi" w:cstheme="minorHAnsi"/>
          <w:b/>
          <w:bCs/>
          <w:lang w:val="en-US"/>
        </w:rPr>
      </w:pPr>
      <w:r w:rsidRPr="00BE101B">
        <w:rPr>
          <w:rFonts w:asciiTheme="minorHAnsi" w:hAnsiTheme="minorHAnsi" w:cstheme="minorHAnsi"/>
          <w:b/>
          <w:bCs/>
          <w:lang w:val="en-US"/>
        </w:rPr>
        <w:t>3. </w:t>
      </w:r>
      <w:r>
        <w:rPr>
          <w:rFonts w:asciiTheme="minorHAnsi" w:hAnsiTheme="minorHAnsi" w:cstheme="minorHAnsi"/>
          <w:b/>
          <w:bCs/>
          <w:lang w:val="en-US"/>
        </w:rPr>
        <w:t>Classification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Sin</w:t>
      </w:r>
    </w:p>
    <w:p w:rsidR="007A4981" w:rsidRPr="00BE101B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817A15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classify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different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types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sin. For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example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both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external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internal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sins. External sins concern what a person does in the body. Stealing, adultery, and the like are examples. Internal sins occur in the heart and mind. They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include</w:t>
      </w:r>
      <w:r w:rsidRPr="00BE101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pride</w:t>
      </w:r>
      <w:r w:rsidRPr="00BE101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lust</w:t>
      </w:r>
      <w:r w:rsidRPr="00BE101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jealousy</w:t>
      </w:r>
      <w:r w:rsidRPr="00BE101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etc</w:t>
      </w:r>
      <w:r w:rsidRPr="00BE101B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Other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people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witness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external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but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only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heart and tests the mind. Interestingly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Old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focuses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external behavior, while the New Testament, which presents a higher moral standard, gives more attention to internal sins</w:t>
      </w:r>
      <w:r w:rsidRPr="00817A15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This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very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evident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817A15">
        <w:rPr>
          <w:rFonts w:asciiTheme="minorHAnsi" w:hAnsiTheme="minorHAnsi" w:cstheme="minorHAnsi"/>
          <w:lang w:val="en-US"/>
        </w:rPr>
        <w:t xml:space="preserve">’ </w:t>
      </w:r>
      <w:r>
        <w:rPr>
          <w:rFonts w:asciiTheme="minorHAnsi" w:hAnsiTheme="minorHAnsi" w:cstheme="minorHAnsi"/>
          <w:lang w:val="en-US"/>
        </w:rPr>
        <w:t>Sermon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Mount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where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revealed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internal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condition of a person is just as important as their public behavior</w:t>
      </w:r>
      <w:r w:rsidRPr="00817A15">
        <w:rPr>
          <w:rFonts w:asciiTheme="minorHAnsi" w:hAnsiTheme="minorHAnsi" w:cstheme="minorHAnsi"/>
          <w:lang w:val="en-US"/>
        </w:rPr>
        <w:t xml:space="preserve">. </w:t>
      </w:r>
    </w:p>
    <w:p w:rsidR="007A4981" w:rsidRPr="00817A15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Another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set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categories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distinction between sins of commission and sins of omission. Sins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commission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involve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doing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forbidden</w:t>
      </w:r>
      <w:proofErr w:type="gramEnd"/>
      <w:r>
        <w:rPr>
          <w:rFonts w:asciiTheme="minorHAnsi" w:hAnsiTheme="minorHAnsi" w:cstheme="minorHAnsi"/>
          <w:lang w:val="en-US"/>
        </w:rPr>
        <w:t>. Sins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omission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failing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do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required. James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brings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out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latter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writing</w:t>
      </w:r>
      <w:r w:rsidRPr="00817A15">
        <w:rPr>
          <w:rFonts w:asciiTheme="minorHAnsi" w:hAnsiTheme="minorHAnsi" w:cstheme="minorHAnsi"/>
          <w:lang w:val="en-US"/>
        </w:rPr>
        <w:t>, “Therefore, to one who knows {the} right thing to do and do</w:t>
      </w:r>
      <w:r>
        <w:rPr>
          <w:rFonts w:asciiTheme="minorHAnsi" w:hAnsiTheme="minorHAnsi" w:cstheme="minorHAnsi"/>
          <w:lang w:val="en-US"/>
        </w:rPr>
        <w:t>es not do it, to him it is sin</w:t>
      </w:r>
      <w:r w:rsidRPr="00817A15">
        <w:rPr>
          <w:rFonts w:asciiTheme="minorHAnsi" w:hAnsiTheme="minorHAnsi" w:cstheme="minorHAnsi"/>
          <w:lang w:val="en-US"/>
        </w:rPr>
        <w:t>” (</w:t>
      </w:r>
      <w:r>
        <w:rPr>
          <w:rFonts w:asciiTheme="minorHAnsi" w:hAnsiTheme="minorHAnsi" w:cstheme="minorHAnsi"/>
          <w:lang w:val="en-US"/>
        </w:rPr>
        <w:t>Jam</w:t>
      </w:r>
      <w:r w:rsidRPr="00817A15">
        <w:rPr>
          <w:rFonts w:asciiTheme="minorHAnsi" w:hAnsiTheme="minorHAnsi" w:cstheme="minorHAnsi"/>
          <w:lang w:val="en-US"/>
        </w:rPr>
        <w:t xml:space="preserve"> 4:17). </w:t>
      </w:r>
      <w:r>
        <w:rPr>
          <w:rFonts w:asciiTheme="minorHAnsi" w:hAnsiTheme="minorHAnsi" w:cstheme="minorHAnsi"/>
          <w:lang w:val="en-US" w:bidi="he-IL"/>
        </w:rPr>
        <w:t>We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can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also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highlight</w:t>
      </w:r>
      <w:r w:rsidRPr="00817A15">
        <w:rPr>
          <w:rFonts w:asciiTheme="minorHAnsi" w:hAnsiTheme="minorHAnsi" w:cstheme="minorHAnsi"/>
          <w:lang w:val="en-US" w:bidi="he-IL"/>
        </w:rPr>
        <w:t xml:space="preserve"> “</w:t>
      </w:r>
      <w:r>
        <w:rPr>
          <w:rFonts w:asciiTheme="minorHAnsi" w:hAnsiTheme="minorHAnsi" w:cstheme="minorHAnsi"/>
          <w:lang w:val="en-US" w:bidi="he-IL"/>
        </w:rPr>
        <w:t>social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sins</w:t>
      </w:r>
      <w:r w:rsidRPr="00817A15">
        <w:rPr>
          <w:rFonts w:asciiTheme="minorHAnsi" w:hAnsiTheme="minorHAnsi" w:cstheme="minorHAnsi"/>
          <w:lang w:val="en-US" w:bidi="he-IL"/>
        </w:rPr>
        <w:t xml:space="preserve">,” </w:t>
      </w:r>
      <w:r>
        <w:rPr>
          <w:rFonts w:asciiTheme="minorHAnsi" w:hAnsiTheme="minorHAnsi" w:cstheme="minorHAnsi"/>
          <w:lang w:val="en-US" w:bidi="he-IL"/>
        </w:rPr>
        <w:t>that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is</w:t>
      </w:r>
      <w:r w:rsidRPr="00817A15">
        <w:rPr>
          <w:rFonts w:asciiTheme="minorHAnsi" w:hAnsiTheme="minorHAnsi" w:cstheme="minorHAnsi"/>
          <w:lang w:val="en-US" w:bidi="he-IL"/>
        </w:rPr>
        <w:t xml:space="preserve">, </w:t>
      </w:r>
      <w:r>
        <w:rPr>
          <w:rFonts w:asciiTheme="minorHAnsi" w:hAnsiTheme="minorHAnsi" w:cstheme="minorHAnsi"/>
          <w:lang w:val="en-US" w:bidi="he-IL"/>
        </w:rPr>
        <w:t>participating</w:t>
      </w:r>
      <w:r w:rsidRPr="00817A15">
        <w:rPr>
          <w:rFonts w:asciiTheme="minorHAnsi" w:hAnsiTheme="minorHAnsi" w:cstheme="minorHAnsi"/>
          <w:lang w:val="en-US" w:bidi="he-IL"/>
        </w:rPr>
        <w:t xml:space="preserve"> </w:t>
      </w:r>
      <w:r>
        <w:rPr>
          <w:rFonts w:asciiTheme="minorHAnsi" w:hAnsiTheme="minorHAnsi" w:cstheme="minorHAnsi"/>
          <w:lang w:val="en-US" w:bidi="he-IL"/>
        </w:rPr>
        <w:t>in the sins of others or one’s culture, such as not testifying against a guilty party</w:t>
      </w:r>
      <w:r w:rsidRPr="00817A15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817A15">
        <w:rPr>
          <w:rFonts w:asciiTheme="minorHAnsi" w:hAnsiTheme="minorHAnsi" w:cstheme="minorHAnsi"/>
          <w:lang w:val="en-US"/>
        </w:rPr>
        <w:t>Prov</w:t>
      </w:r>
      <w:proofErr w:type="spellEnd"/>
      <w:r w:rsidRPr="00817A15">
        <w:rPr>
          <w:rFonts w:asciiTheme="minorHAnsi" w:hAnsiTheme="minorHAnsi" w:cstheme="minorHAnsi"/>
          <w:lang w:val="en-US"/>
        </w:rPr>
        <w:t xml:space="preserve"> 29:24). </w:t>
      </w:r>
      <w:r>
        <w:rPr>
          <w:rFonts w:asciiTheme="minorHAnsi" w:hAnsiTheme="minorHAnsi" w:cstheme="minorHAnsi"/>
          <w:lang w:val="en-US"/>
        </w:rPr>
        <w:t>Correspondingly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Paul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charges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church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Ephesus</w:t>
      </w:r>
      <w:r w:rsidRPr="00817A15">
        <w:rPr>
          <w:rFonts w:asciiTheme="minorHAnsi" w:hAnsiTheme="minorHAnsi" w:cstheme="minorHAnsi"/>
          <w:lang w:val="en-US"/>
        </w:rPr>
        <w:t xml:space="preserve">: </w:t>
      </w:r>
      <w:r>
        <w:rPr>
          <w:rFonts w:asciiTheme="minorHAnsi" w:hAnsiTheme="minorHAnsi" w:cstheme="minorHAnsi"/>
          <w:lang w:val="en-US"/>
        </w:rPr>
        <w:t>“</w:t>
      </w:r>
      <w:r w:rsidRPr="00817A15">
        <w:rPr>
          <w:rFonts w:asciiTheme="minorHAnsi" w:hAnsiTheme="minorHAnsi" w:cstheme="minorHAnsi"/>
          <w:lang w:val="en-US"/>
        </w:rPr>
        <w:t>Do not participate in the unfruitful deeds of darknes</w:t>
      </w:r>
      <w:r>
        <w:rPr>
          <w:rFonts w:asciiTheme="minorHAnsi" w:hAnsiTheme="minorHAnsi" w:cstheme="minorHAnsi"/>
          <w:lang w:val="en-US"/>
        </w:rPr>
        <w:t>s, but instead even expose them”</w:t>
      </w:r>
      <w:r w:rsidRPr="00817A15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817A15">
        <w:rPr>
          <w:rFonts w:asciiTheme="minorHAnsi" w:hAnsiTheme="minorHAnsi" w:cstheme="minorHAnsi"/>
          <w:lang w:val="en-US"/>
        </w:rPr>
        <w:t>Eph</w:t>
      </w:r>
      <w:proofErr w:type="spellEnd"/>
      <w:r w:rsidRPr="00817A15">
        <w:rPr>
          <w:rFonts w:asciiTheme="minorHAnsi" w:hAnsiTheme="minorHAnsi" w:cstheme="minorHAnsi"/>
          <w:lang w:val="en-US"/>
        </w:rPr>
        <w:t xml:space="preserve"> 5:11). </w:t>
      </w:r>
    </w:p>
    <w:p w:rsidR="007A4981" w:rsidRPr="00817A15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So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then</w:t>
      </w:r>
      <w:r w:rsidRPr="00817A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many ways: in what we do or do not do; in what we say or do not say; in what we think or do not think; in what we intend or do not intend to do.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</w:t>
      </w:r>
      <w:r w:rsidRPr="00817A15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standards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high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because they are a reflection of His holy nature. This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truth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stands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behind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words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17A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817A15">
        <w:rPr>
          <w:rFonts w:asciiTheme="minorHAnsi" w:hAnsiTheme="minorHAnsi" w:cstheme="minorHAnsi"/>
          <w:lang w:val="en-US"/>
        </w:rPr>
        <w:t>, “Therefore you are to be perfect, as your heavenly Father is perfect” (Matt 5:48)</w:t>
      </w:r>
      <w:r>
        <w:rPr>
          <w:rFonts w:asciiTheme="minorHAnsi" w:hAnsiTheme="minorHAnsi" w:cstheme="minorHAnsi"/>
          <w:lang w:val="en-US"/>
        </w:rPr>
        <w:t xml:space="preserve">. God cannot change or lower His standards because He does not change. We observe them not only to avoid punishment, but also to imitate the Lord. </w:t>
      </w:r>
    </w:p>
    <w:p w:rsidR="007A4981" w:rsidRPr="00BE101B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BE101B" w:rsidRDefault="007A4981" w:rsidP="007A4981">
      <w:pPr>
        <w:ind w:left="426"/>
        <w:rPr>
          <w:rFonts w:asciiTheme="minorHAnsi" w:hAnsiTheme="minorHAnsi" w:cstheme="minorHAnsi"/>
          <w:b/>
          <w:bCs/>
          <w:lang w:val="en-US"/>
        </w:rPr>
      </w:pPr>
      <w:r w:rsidRPr="00BE101B">
        <w:rPr>
          <w:rFonts w:asciiTheme="minorHAnsi" w:hAnsiTheme="minorHAnsi" w:cstheme="minorHAnsi"/>
          <w:b/>
          <w:bCs/>
          <w:lang w:val="en-US" w:bidi="he-IL"/>
        </w:rPr>
        <w:t>4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lang w:val="en-US"/>
        </w:rPr>
        <w:t>Degrees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BE101B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Sin</w:t>
      </w:r>
    </w:p>
    <w:p w:rsidR="007A4981" w:rsidRPr="00BE101B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</w:p>
    <w:p w:rsidR="007A4981" w:rsidRPr="006C4F9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Although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all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grievous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nonetheless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speaks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degrees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sins – some are more serious than </w:t>
      </w:r>
      <w:proofErr w:type="gramStart"/>
      <w:r>
        <w:rPr>
          <w:rFonts w:asciiTheme="minorHAnsi" w:hAnsiTheme="minorHAnsi" w:cstheme="minorHAnsi"/>
          <w:lang w:val="en-US"/>
        </w:rPr>
        <w:t>others</w:t>
      </w:r>
      <w:proofErr w:type="gramEnd"/>
      <w:r>
        <w:rPr>
          <w:rFonts w:asciiTheme="minorHAnsi" w:hAnsiTheme="minorHAnsi" w:cstheme="minorHAnsi"/>
          <w:lang w:val="en-US"/>
        </w:rPr>
        <w:t>. 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following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passages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make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mention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 this</w:t>
      </w:r>
      <w:r w:rsidRPr="006C4F9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6C4F9D">
        <w:rPr>
          <w:rFonts w:asciiTheme="minorHAnsi" w:hAnsiTheme="minorHAnsi" w:cstheme="minorHAnsi"/>
          <w:lang w:val="en-US"/>
        </w:rPr>
        <w:t>Jn</w:t>
      </w:r>
      <w:proofErr w:type="spellEnd"/>
      <w:r w:rsidRPr="006C4F9D">
        <w:rPr>
          <w:rFonts w:asciiTheme="minorHAnsi" w:hAnsiTheme="minorHAnsi" w:cstheme="minorHAnsi"/>
          <w:lang w:val="en-US"/>
        </w:rPr>
        <w:t xml:space="preserve"> 19:11; </w:t>
      </w:r>
      <w:proofErr w:type="spellStart"/>
      <w:r w:rsidRPr="006C4F9D">
        <w:rPr>
          <w:rFonts w:asciiTheme="minorHAnsi" w:hAnsiTheme="minorHAnsi" w:cstheme="minorHAnsi"/>
          <w:lang w:val="en-US"/>
        </w:rPr>
        <w:t>Ezek</w:t>
      </w:r>
      <w:proofErr w:type="spellEnd"/>
      <w:r w:rsidRPr="006C4F9D">
        <w:rPr>
          <w:rFonts w:asciiTheme="minorHAnsi" w:hAnsiTheme="minorHAnsi" w:cstheme="minorHAnsi"/>
          <w:lang w:val="en-US"/>
        </w:rPr>
        <w:t xml:space="preserve"> 8:6; Matt 11:22; Matt 23:14). </w:t>
      </w:r>
      <w:r>
        <w:rPr>
          <w:rFonts w:asciiTheme="minorHAnsi" w:hAnsiTheme="minorHAnsi" w:cstheme="minorHAnsi"/>
          <w:lang w:val="en-US"/>
        </w:rPr>
        <w:t>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use of the word</w:t>
      </w:r>
      <w:r w:rsidRPr="006C4F9D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abomination</w:t>
      </w:r>
      <w:r w:rsidRPr="006C4F9D">
        <w:rPr>
          <w:rFonts w:asciiTheme="minorHAnsi" w:hAnsiTheme="minorHAnsi" w:cstheme="minorHAnsi"/>
          <w:lang w:val="en-US"/>
        </w:rPr>
        <w:t xml:space="preserve">” </w:t>
      </w:r>
      <w:r>
        <w:rPr>
          <w:rFonts w:asciiTheme="minorHAnsi" w:hAnsiTheme="minorHAnsi" w:cstheme="minorHAnsi"/>
          <w:lang w:val="en-US"/>
        </w:rPr>
        <w:t>for transgressions especially grievous to God also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confirms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 observation</w:t>
      </w:r>
      <w:r w:rsidRPr="006C4F9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6C4F9D">
        <w:rPr>
          <w:rFonts w:asciiTheme="minorHAnsi" w:hAnsiTheme="minorHAnsi" w:cstheme="minorHAnsi"/>
          <w:lang w:val="en-US"/>
        </w:rPr>
        <w:t>Prov</w:t>
      </w:r>
      <w:proofErr w:type="spellEnd"/>
      <w:r w:rsidRPr="006C4F9D">
        <w:rPr>
          <w:rFonts w:asciiTheme="minorHAnsi" w:hAnsiTheme="minorHAnsi" w:cstheme="minorHAnsi"/>
          <w:lang w:val="en-US"/>
        </w:rPr>
        <w:t xml:space="preserve"> 29:27; Lev 18:22; </w:t>
      </w:r>
      <w:proofErr w:type="spellStart"/>
      <w:r w:rsidRPr="006C4F9D">
        <w:rPr>
          <w:rFonts w:asciiTheme="minorHAnsi" w:hAnsiTheme="minorHAnsi" w:cstheme="minorHAnsi"/>
          <w:lang w:val="en-US"/>
        </w:rPr>
        <w:t>Deut</w:t>
      </w:r>
      <w:proofErr w:type="spellEnd"/>
      <w:r w:rsidRPr="006C4F9D">
        <w:rPr>
          <w:rFonts w:asciiTheme="minorHAnsi" w:hAnsiTheme="minorHAnsi" w:cstheme="minorHAnsi"/>
          <w:lang w:val="en-US"/>
        </w:rPr>
        <w:t xml:space="preserve"> 22:5)</w:t>
      </w:r>
      <w:r>
        <w:rPr>
          <w:rFonts w:asciiTheme="minorHAnsi" w:hAnsiTheme="minorHAnsi" w:cstheme="minorHAnsi"/>
          <w:lang w:val="en-US"/>
        </w:rPr>
        <w:t>.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5"/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Nevertheless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whether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not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certain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can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classified</w:t>
      </w:r>
      <w:proofErr w:type="gramEnd"/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abomination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or not, a sin of any degree can lead to condemnation</w:t>
      </w:r>
      <w:r w:rsidRPr="006C4F9D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According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only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one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offense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sufficient to condemn </w:t>
      </w:r>
      <w:r w:rsidRPr="006C4F9D">
        <w:rPr>
          <w:rFonts w:asciiTheme="minorHAnsi" w:hAnsiTheme="minorHAnsi" w:cstheme="minorHAnsi"/>
          <w:lang w:val="en-US"/>
        </w:rPr>
        <w:t>(Jam 2:10-11; Gal 3:10)</w:t>
      </w:r>
      <w:r>
        <w:rPr>
          <w:rFonts w:asciiTheme="minorHAnsi" w:hAnsiTheme="minorHAnsi" w:cstheme="minorHAnsi"/>
          <w:lang w:val="en-US"/>
        </w:rPr>
        <w:t>.</w:t>
      </w:r>
      <w:r w:rsidRPr="006C4F9D">
        <w:rPr>
          <w:rFonts w:asciiTheme="minorHAnsi" w:hAnsiTheme="minorHAnsi" w:cstheme="minorHAnsi"/>
          <w:lang w:val="en-US"/>
        </w:rPr>
        <w:t xml:space="preserve"> </w:t>
      </w:r>
    </w:p>
    <w:p w:rsidR="007A4981" w:rsidRPr="006C4F9D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categories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distinguish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degrees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sinfulness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are</w:t>
      </w:r>
      <w:r w:rsidRPr="006C4F9D">
        <w:rPr>
          <w:rFonts w:asciiTheme="minorHAnsi" w:hAnsiTheme="minorHAnsi" w:cstheme="minorHAnsi"/>
          <w:lang w:val="en-US"/>
        </w:rPr>
        <w:t>:</w:t>
      </w:r>
      <w:proofErr w:type="gramEnd"/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ignorance, habitual sins, and deliberate sins. Sins of ignorance are committed without the person’s knowledge that such behavior is sinful</w:t>
      </w:r>
      <w:r w:rsidRPr="006C4F9D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Mosaic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Law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required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violator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bring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sacrifice, thus indicating that the act was nonetheless considered sinful before Yahweh</w:t>
      </w:r>
      <w:r w:rsidRPr="006C4F9D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see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C4F9D">
        <w:rPr>
          <w:rFonts w:asciiTheme="minorHAnsi" w:hAnsiTheme="minorHAnsi" w:cstheme="minorHAnsi"/>
          <w:lang w:val="en-US"/>
        </w:rPr>
        <w:t>Num</w:t>
      </w:r>
      <w:proofErr w:type="spellEnd"/>
      <w:r w:rsidRPr="006C4F9D">
        <w:rPr>
          <w:rFonts w:asciiTheme="minorHAnsi" w:hAnsiTheme="minorHAnsi" w:cstheme="minorHAnsi"/>
          <w:lang w:val="en-US"/>
        </w:rPr>
        <w:t xml:space="preserve"> 6:11; 15:22-29; Lev 4-5). </w:t>
      </w:r>
    </w:p>
    <w:p w:rsidR="007A4981" w:rsidRPr="00AE5F5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Likely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reason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committed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ignorance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are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still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considered</w:t>
      </w:r>
      <w:proofErr w:type="gramEnd"/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sinful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people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have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access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God’s standard, either through the Law or through conscience. 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first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three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chapters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Romans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in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fact</w:t>
      </w:r>
      <w:r w:rsidRPr="006C4F9D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Paul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appeals to conscience and the Law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C4F9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show that all persons are sinful and guilty before the Lord</w:t>
      </w:r>
      <w:r w:rsidRPr="006C4F9D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God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calls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those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guilty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ignorance to repentance</w:t>
      </w:r>
      <w:r w:rsidRPr="00AE5F51">
        <w:rPr>
          <w:rFonts w:asciiTheme="minorHAnsi" w:hAnsiTheme="minorHAnsi" w:cstheme="minorHAnsi"/>
          <w:lang w:val="en-US"/>
        </w:rPr>
        <w:t xml:space="preserve"> (Acts 17:30). </w:t>
      </w:r>
      <w:r>
        <w:rPr>
          <w:rFonts w:asciiTheme="minorHAnsi" w:hAnsiTheme="minorHAnsi" w:cstheme="minorHAnsi"/>
          <w:lang w:val="en-US"/>
        </w:rPr>
        <w:t>The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Bible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reveals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those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committing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ignorance are shown greater mercy</w:t>
      </w:r>
      <w:r w:rsidRPr="00AE5F51"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AE5F51">
        <w:rPr>
          <w:rFonts w:asciiTheme="minorHAnsi" w:hAnsiTheme="minorHAnsi" w:cstheme="minorHAnsi"/>
          <w:lang w:val="en-US"/>
        </w:rPr>
        <w:t>1</w:t>
      </w:r>
      <w:proofErr w:type="gramEnd"/>
      <w:r w:rsidRPr="00AE5F51">
        <w:rPr>
          <w:rFonts w:asciiTheme="minorHAnsi" w:hAnsiTheme="minorHAnsi" w:cstheme="minorHAnsi"/>
          <w:lang w:val="en-US"/>
        </w:rPr>
        <w:t xml:space="preserve"> Tim 1:13) </w:t>
      </w:r>
      <w:r>
        <w:rPr>
          <w:rFonts w:asciiTheme="minorHAnsi" w:hAnsiTheme="minorHAnsi" w:cstheme="minorHAnsi"/>
          <w:lang w:val="en-US"/>
        </w:rPr>
        <w:t>and receive less punishment</w:t>
      </w:r>
      <w:r w:rsidRPr="00AE5F51">
        <w:rPr>
          <w:rFonts w:asciiTheme="minorHAnsi" w:hAnsiTheme="minorHAnsi" w:cstheme="minorHAnsi"/>
          <w:lang w:val="en-US"/>
        </w:rPr>
        <w:t xml:space="preserve"> (Lk 12:47-48). </w:t>
      </w:r>
      <w:r>
        <w:rPr>
          <w:rFonts w:asciiTheme="minorHAnsi" w:hAnsiTheme="minorHAnsi" w:cstheme="minorHAnsi"/>
          <w:lang w:val="en-US"/>
        </w:rPr>
        <w:t>The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psalmist</w:t>
      </w:r>
      <w:r w:rsidRPr="00AE5F51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prayer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worthy of</w:t>
      </w:r>
      <w:r w:rsidRPr="00AE5F5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imitation</w:t>
      </w:r>
      <w:r w:rsidRPr="00AE5F51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 xml:space="preserve"> “K</w:t>
      </w:r>
      <w:r w:rsidRPr="00AE5F51">
        <w:rPr>
          <w:rFonts w:asciiTheme="minorHAnsi" w:hAnsiTheme="minorHAnsi" w:cstheme="minorHAnsi"/>
          <w:lang w:val="en-US"/>
        </w:rPr>
        <w:t xml:space="preserve">eep back </w:t>
      </w:r>
      <w:proofErr w:type="gramStart"/>
      <w:r w:rsidRPr="00AE5F51">
        <w:rPr>
          <w:rFonts w:asciiTheme="minorHAnsi" w:hAnsiTheme="minorHAnsi" w:cstheme="minorHAnsi"/>
          <w:lang w:val="en-US"/>
        </w:rPr>
        <w:t>Your</w:t>
      </w:r>
      <w:proofErr w:type="gramEnd"/>
      <w:r w:rsidRPr="00AE5F51">
        <w:rPr>
          <w:rFonts w:asciiTheme="minorHAnsi" w:hAnsiTheme="minorHAnsi" w:cstheme="minorHAnsi"/>
          <w:lang w:val="en-US"/>
        </w:rPr>
        <w:t xml:space="preserve"> servant from presumptuous {sins</w:t>
      </w:r>
      <w:r>
        <w:rPr>
          <w:rFonts w:asciiTheme="minorHAnsi" w:hAnsiTheme="minorHAnsi" w:cstheme="minorHAnsi"/>
          <w:lang w:val="en-US"/>
        </w:rPr>
        <w:t>}”</w:t>
      </w:r>
      <w:r w:rsidRPr="00AE5F51">
        <w:rPr>
          <w:rFonts w:asciiTheme="minorHAnsi" w:hAnsiTheme="minorHAnsi" w:cstheme="minorHAnsi"/>
          <w:lang w:val="en-US"/>
        </w:rPr>
        <w:t xml:space="preserve"> (Ps 1</w:t>
      </w:r>
      <w:r>
        <w:rPr>
          <w:rFonts w:asciiTheme="minorHAnsi" w:hAnsiTheme="minorHAnsi" w:cstheme="minorHAnsi"/>
          <w:lang w:val="en-US"/>
        </w:rPr>
        <w:t>9</w:t>
      </w:r>
      <w:r w:rsidRPr="00AE5F51">
        <w:rPr>
          <w:rFonts w:asciiTheme="minorHAnsi" w:hAnsiTheme="minorHAnsi" w:cstheme="minorHAnsi"/>
          <w:lang w:val="en-US"/>
        </w:rPr>
        <w:t xml:space="preserve">:13). </w:t>
      </w: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habitual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committed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when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 person</w:t>
      </w:r>
      <w:r w:rsidRPr="0023783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due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weakness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character</w:t>
      </w:r>
      <w:r w:rsidRPr="0023783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continues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the same offense </w:t>
      </w:r>
      <w:proofErr w:type="gramStart"/>
      <w:r>
        <w:rPr>
          <w:rFonts w:asciiTheme="minorHAnsi" w:hAnsiTheme="minorHAnsi" w:cstheme="minorHAnsi"/>
          <w:lang w:val="en-US"/>
        </w:rPr>
        <w:t>over and over</w:t>
      </w:r>
      <w:proofErr w:type="gramEnd"/>
      <w:r>
        <w:rPr>
          <w:rFonts w:asciiTheme="minorHAnsi" w:hAnsiTheme="minorHAnsi" w:cstheme="minorHAnsi"/>
          <w:lang w:val="en-US"/>
        </w:rPr>
        <w:t>. Hebrews</w:t>
      </w:r>
      <w:r w:rsidRPr="0023783B">
        <w:rPr>
          <w:rFonts w:asciiTheme="minorHAnsi" w:hAnsiTheme="minorHAnsi" w:cstheme="minorHAnsi"/>
          <w:lang w:val="en-US"/>
        </w:rPr>
        <w:t xml:space="preserve"> 4:15 </w:t>
      </w:r>
      <w:r>
        <w:rPr>
          <w:rFonts w:asciiTheme="minorHAnsi" w:hAnsiTheme="minorHAnsi" w:cstheme="minorHAnsi"/>
          <w:lang w:val="en-US"/>
        </w:rPr>
        <w:t>refers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23783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23783B">
        <w:rPr>
          <w:rFonts w:asciiTheme="minorHAnsi" w:hAnsiTheme="minorHAnsi" w:cstheme="minorHAnsi"/>
          <w:lang w:val="en-US"/>
        </w:rPr>
        <w:t xml:space="preserve"> “our weaknesses.”</w:t>
      </w:r>
      <w:r>
        <w:rPr>
          <w:rFonts w:asciiTheme="minorHAnsi" w:hAnsiTheme="minorHAnsi" w:cstheme="minorHAnsi"/>
          <w:lang w:val="en-US"/>
        </w:rPr>
        <w:t xml:space="preserve"> Mueller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defines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4C6964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the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habitual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evil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inclination…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which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is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produced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 confirmed by repeated sinful acts.”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6"/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person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trapped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sinful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habit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must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confess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Lord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strive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victory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</w:t>
      </w:r>
      <w:r w:rsidRPr="004C696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area by relying on God’s grace in Christ</w:t>
      </w:r>
      <w:r w:rsidRPr="004C6964">
        <w:rPr>
          <w:rFonts w:asciiTheme="minorHAnsi" w:hAnsiTheme="minorHAnsi" w:cstheme="minorHAnsi"/>
          <w:lang w:val="en-US"/>
        </w:rPr>
        <w:t>.</w:t>
      </w:r>
    </w:p>
    <w:p w:rsidR="007A4981" w:rsidRPr="008604B0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Unlike the sin of ignorance or habitual sins, deliberate sins </w:t>
      </w:r>
      <w:proofErr w:type="gramStart"/>
      <w:r>
        <w:rPr>
          <w:rFonts w:asciiTheme="minorHAnsi" w:hAnsiTheme="minorHAnsi" w:cstheme="minorHAnsi"/>
          <w:lang w:val="en-US"/>
        </w:rPr>
        <w:t>are known</w:t>
      </w:r>
      <w:proofErr w:type="gramEnd"/>
      <w:r>
        <w:rPr>
          <w:rFonts w:asciiTheme="minorHAnsi" w:hAnsiTheme="minorHAnsi" w:cstheme="minorHAnsi"/>
          <w:lang w:val="en-US"/>
        </w:rPr>
        <w:t xml:space="preserve"> sins that the person has no specific predilection toward, but are nonetheless consciously committed in disregard of God</w:t>
      </w:r>
      <w:r w:rsidRPr="008604B0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The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Old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refers to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such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acts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sinning</w:t>
      </w:r>
      <w:r w:rsidRPr="008604B0">
        <w:rPr>
          <w:rFonts w:asciiTheme="minorHAnsi" w:hAnsiTheme="minorHAnsi" w:cstheme="minorHAnsi"/>
          <w:lang w:val="en-US"/>
        </w:rPr>
        <w:t xml:space="preserve"> “defiantly” (</w:t>
      </w:r>
      <w:proofErr w:type="spellStart"/>
      <w:r w:rsidRPr="008604B0">
        <w:rPr>
          <w:rFonts w:asciiTheme="minorHAnsi" w:hAnsiTheme="minorHAnsi" w:cstheme="minorHAnsi"/>
          <w:lang w:val="en-US"/>
        </w:rPr>
        <w:t>Num</w:t>
      </w:r>
      <w:proofErr w:type="spellEnd"/>
      <w:r w:rsidRPr="008604B0">
        <w:rPr>
          <w:rFonts w:asciiTheme="minorHAnsi" w:hAnsiTheme="minorHAnsi" w:cstheme="minorHAnsi"/>
          <w:lang w:val="en-US"/>
        </w:rPr>
        <w:t xml:space="preserve"> 15:30-31). </w:t>
      </w:r>
      <w:r>
        <w:rPr>
          <w:rFonts w:asciiTheme="minorHAnsi" w:hAnsiTheme="minorHAnsi" w:cstheme="minorHAnsi"/>
          <w:lang w:val="en-US"/>
        </w:rPr>
        <w:t>The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New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Testament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calls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8604B0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sinning willfully</w:t>
      </w:r>
      <w:r w:rsidRPr="008604B0">
        <w:rPr>
          <w:rFonts w:asciiTheme="minorHAnsi" w:hAnsiTheme="minorHAnsi" w:cstheme="minorHAnsi"/>
          <w:lang w:val="en-US"/>
        </w:rPr>
        <w:t>” (</w:t>
      </w:r>
      <w:proofErr w:type="spellStart"/>
      <w:r w:rsidRPr="008604B0">
        <w:rPr>
          <w:rFonts w:asciiTheme="minorHAnsi" w:hAnsiTheme="minorHAnsi" w:cstheme="minorHAnsi"/>
          <w:lang w:val="en-US"/>
        </w:rPr>
        <w:t>Heb</w:t>
      </w:r>
      <w:proofErr w:type="spellEnd"/>
      <w:r w:rsidRPr="008604B0">
        <w:rPr>
          <w:rFonts w:asciiTheme="minorHAnsi" w:hAnsiTheme="minorHAnsi" w:cstheme="minorHAnsi"/>
          <w:lang w:val="en-US"/>
        </w:rPr>
        <w:t xml:space="preserve"> 10:26)</w:t>
      </w:r>
      <w:r>
        <w:rPr>
          <w:rFonts w:asciiTheme="minorHAnsi" w:hAnsiTheme="minorHAnsi" w:cstheme="minorHAnsi"/>
          <w:lang w:val="en-US"/>
        </w:rPr>
        <w:t>.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7"/>
      </w: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There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two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other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types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sins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mentioned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Scripture</w:t>
      </w:r>
      <w:r w:rsidRPr="008604B0">
        <w:rPr>
          <w:rFonts w:asciiTheme="minorHAnsi" w:hAnsiTheme="minorHAnsi" w:cstheme="minorHAnsi"/>
          <w:lang w:val="en-US"/>
        </w:rPr>
        <w:t xml:space="preserve">: </w:t>
      </w:r>
      <w:r>
        <w:rPr>
          <w:rFonts w:asciiTheme="minorHAnsi" w:hAnsiTheme="minorHAnsi" w:cstheme="minorHAnsi"/>
          <w:lang w:val="en-US"/>
        </w:rPr>
        <w:t>the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leading</w:t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 death, and blasphemy against the Holy Spirit, which is also called the unpardonable sin.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8"/>
      </w:r>
      <w:r w:rsidRPr="008604B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Two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options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exist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explaining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A14589">
        <w:rPr>
          <w:rFonts w:asciiTheme="minorHAnsi" w:hAnsiTheme="minorHAnsi" w:cstheme="minorHAnsi"/>
          <w:lang w:val="en-US"/>
        </w:rPr>
        <w:t xml:space="preserve"> “</w:t>
      </w:r>
      <w:r>
        <w:rPr>
          <w:rFonts w:asciiTheme="minorHAnsi" w:hAnsiTheme="minorHAnsi" w:cstheme="minorHAnsi"/>
          <w:lang w:val="en-US"/>
        </w:rPr>
        <w:t>sin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leading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A14589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death</w:t>
      </w:r>
      <w:r w:rsidRPr="00A14589">
        <w:rPr>
          <w:rFonts w:asciiTheme="minorHAnsi" w:hAnsiTheme="minorHAnsi" w:cstheme="minorHAnsi"/>
          <w:lang w:val="en-US"/>
        </w:rPr>
        <w:t xml:space="preserve">”: </w:t>
      </w:r>
      <w:r>
        <w:rPr>
          <w:rFonts w:asciiTheme="minorHAnsi" w:hAnsiTheme="minorHAnsi" w:cstheme="minorHAnsi"/>
          <w:lang w:val="en-US"/>
        </w:rPr>
        <w:t xml:space="preserve">a sin that results in physical </w:t>
      </w:r>
      <w:proofErr w:type="gramStart"/>
      <w:r>
        <w:rPr>
          <w:rFonts w:asciiTheme="minorHAnsi" w:hAnsiTheme="minorHAnsi" w:cstheme="minorHAnsi"/>
          <w:lang w:val="en-US"/>
        </w:rPr>
        <w:t>death,</w:t>
      </w:r>
      <w:proofErr w:type="gramEnd"/>
      <w:r>
        <w:rPr>
          <w:rFonts w:asciiTheme="minorHAnsi" w:hAnsiTheme="minorHAnsi" w:cstheme="minorHAnsi"/>
          <w:lang w:val="en-US"/>
        </w:rPr>
        <w:t xml:space="preserve"> or one that leads to spiritual death</w:t>
      </w:r>
      <w:r w:rsidRPr="00A14589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The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first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option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gains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support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from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687E36">
        <w:rPr>
          <w:rFonts w:asciiTheme="minorHAnsi" w:hAnsiTheme="minorHAnsi" w:cstheme="minorHAnsi"/>
          <w:lang w:val="en-US"/>
        </w:rPr>
        <w:t>1</w:t>
      </w:r>
      <w:proofErr w:type="gramEnd"/>
      <w:r w:rsidRPr="00687E36">
        <w:rPr>
          <w:rFonts w:asciiTheme="minorHAnsi" w:hAnsiTheme="minorHAnsi" w:cstheme="minorHAnsi"/>
          <w:lang w:val="en-US"/>
        </w:rPr>
        <w:t xml:space="preserve"> Cor</w:t>
      </w:r>
      <w:r>
        <w:rPr>
          <w:rFonts w:asciiTheme="minorHAnsi" w:hAnsiTheme="minorHAnsi" w:cstheme="minorHAnsi"/>
          <w:lang w:val="en-US"/>
        </w:rPr>
        <w:t>inthians</w:t>
      </w:r>
      <w:r w:rsidRPr="00687E36">
        <w:rPr>
          <w:rFonts w:asciiTheme="minorHAnsi" w:hAnsiTheme="minorHAnsi" w:cstheme="minorHAnsi"/>
          <w:lang w:val="en-US"/>
        </w:rPr>
        <w:t xml:space="preserve"> 11:30-32, </w:t>
      </w:r>
      <w:r>
        <w:rPr>
          <w:rFonts w:asciiTheme="minorHAnsi" w:hAnsiTheme="minorHAnsi" w:cstheme="minorHAnsi"/>
          <w:lang w:val="en-US"/>
        </w:rPr>
        <w:t>where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those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are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disrespectful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to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Lord’s Supper may die prematurely. We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may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also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cite</w:t>
      </w:r>
      <w:r w:rsidRPr="00687E36">
        <w:rPr>
          <w:rFonts w:asciiTheme="minorHAnsi" w:hAnsiTheme="minorHAnsi" w:cstheme="minorHAnsi"/>
          <w:lang w:val="en-US"/>
        </w:rPr>
        <w:t xml:space="preserve"> Acts 5:1-11, </w:t>
      </w:r>
      <w:r>
        <w:rPr>
          <w:rFonts w:asciiTheme="minorHAnsi" w:hAnsiTheme="minorHAnsi" w:cstheme="minorHAnsi"/>
          <w:lang w:val="en-US"/>
        </w:rPr>
        <w:t>where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Ananias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Sapphira</w:t>
      </w:r>
      <w:proofErr w:type="spellEnd"/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perished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 lying to the Holy Spirit</w:t>
      </w:r>
      <w:r w:rsidRPr="00687E36">
        <w:rPr>
          <w:rFonts w:asciiTheme="minorHAnsi" w:hAnsiTheme="minorHAnsi" w:cstheme="minorHAnsi"/>
          <w:lang w:val="en-US"/>
        </w:rPr>
        <w:t xml:space="preserve">. </w:t>
      </w:r>
    </w:p>
    <w:p w:rsidR="007A4981" w:rsidRPr="00136775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On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other</w:t>
      </w:r>
      <w:r w:rsidRPr="00687E3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hand, understanding it as spiritual death coincides with other passages that speak of an unpardonable sin (such as </w:t>
      </w:r>
      <w:proofErr w:type="spellStart"/>
      <w:r>
        <w:rPr>
          <w:rFonts w:asciiTheme="minorHAnsi" w:hAnsiTheme="minorHAnsi" w:cstheme="minorHAnsi"/>
          <w:lang w:val="en-US"/>
        </w:rPr>
        <w:t>Heb</w:t>
      </w:r>
      <w:proofErr w:type="spellEnd"/>
      <w:r>
        <w:rPr>
          <w:rFonts w:asciiTheme="minorHAnsi" w:hAnsiTheme="minorHAnsi" w:cstheme="minorHAnsi"/>
          <w:lang w:val="en-US"/>
        </w:rPr>
        <w:t xml:space="preserve"> 6:4-6; 10:26-31)</w:t>
      </w:r>
      <w:r w:rsidRPr="00687E36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John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states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prayer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someone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has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committed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sin resulting in death is unprofitable, which is consistent with an unpardonable sin. Hebrews</w:t>
      </w:r>
      <w:r w:rsidRPr="00136775">
        <w:rPr>
          <w:rFonts w:asciiTheme="minorHAnsi" w:hAnsiTheme="minorHAnsi" w:cstheme="minorHAnsi"/>
          <w:lang w:val="en-US"/>
        </w:rPr>
        <w:t xml:space="preserve"> 6:4-6 </w:t>
      </w:r>
      <w:r>
        <w:rPr>
          <w:rFonts w:asciiTheme="minorHAnsi" w:hAnsiTheme="minorHAnsi" w:cstheme="minorHAnsi"/>
          <w:lang w:val="en-US"/>
        </w:rPr>
        <w:t>informs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that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those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who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fall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away from the faith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cannot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renewed</w:t>
      </w:r>
      <w:proofErr w:type="gramEnd"/>
      <w:r>
        <w:rPr>
          <w:rFonts w:asciiTheme="minorHAnsi" w:hAnsiTheme="minorHAnsi" w:cstheme="minorHAnsi"/>
          <w:lang w:val="en-US"/>
        </w:rPr>
        <w:t xml:space="preserve"> to repentance</w:t>
      </w:r>
      <w:r w:rsidRPr="00136775">
        <w:rPr>
          <w:rFonts w:asciiTheme="minorHAnsi" w:hAnsiTheme="minorHAnsi" w:cstheme="minorHAnsi"/>
          <w:lang w:val="en-US"/>
        </w:rPr>
        <w:t xml:space="preserve">. </w:t>
      </w:r>
    </w:p>
    <w:p w:rsidR="007A4981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Many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wonder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what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Jesus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meant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blasphemy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against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Holy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Spirit</w:t>
      </w:r>
      <w:r w:rsidRPr="00136775">
        <w:rPr>
          <w:rFonts w:asciiTheme="minorHAnsi" w:hAnsiTheme="minorHAnsi" w:cstheme="minorHAnsi"/>
          <w:lang w:val="en-US"/>
        </w:rPr>
        <w:t>: “</w:t>
      </w:r>
      <w:r>
        <w:rPr>
          <w:rFonts w:asciiTheme="minorHAnsi" w:hAnsiTheme="minorHAnsi" w:cstheme="minorHAnsi"/>
          <w:lang w:val="en-US"/>
        </w:rPr>
        <w:t>A</w:t>
      </w:r>
      <w:r w:rsidRPr="00136775">
        <w:rPr>
          <w:rFonts w:asciiTheme="minorHAnsi" w:hAnsiTheme="minorHAnsi" w:cstheme="minorHAnsi"/>
          <w:lang w:val="en-US"/>
        </w:rPr>
        <w:t>ny sin and blasphemy shall be forgiven people, but blasphemy against the Sp</w:t>
      </w:r>
      <w:r>
        <w:rPr>
          <w:rFonts w:asciiTheme="minorHAnsi" w:hAnsiTheme="minorHAnsi" w:cstheme="minorHAnsi"/>
          <w:lang w:val="en-US"/>
        </w:rPr>
        <w:t xml:space="preserve">irit shall not be forgiven. </w:t>
      </w:r>
      <w:r w:rsidRPr="00136775">
        <w:rPr>
          <w:rFonts w:asciiTheme="minorHAnsi" w:hAnsiTheme="minorHAnsi" w:cstheme="minorHAnsi"/>
          <w:lang w:val="en-US"/>
        </w:rPr>
        <w:t>Whoever speaks a word against the Son of Man, it shall be forgiven him; but whoever speaks against the Holy Spirit, it shall not be forgiven him, either in th</w:t>
      </w:r>
      <w:r>
        <w:rPr>
          <w:rFonts w:asciiTheme="minorHAnsi" w:hAnsiTheme="minorHAnsi" w:cstheme="minorHAnsi"/>
          <w:lang w:val="en-US"/>
        </w:rPr>
        <w:t>is age or in the {age} to come</w:t>
      </w:r>
      <w:r w:rsidRPr="00136775">
        <w:rPr>
          <w:rFonts w:asciiTheme="minorHAnsi" w:hAnsiTheme="minorHAnsi" w:cstheme="minorHAnsi"/>
          <w:lang w:val="en-US"/>
        </w:rPr>
        <w:t>”</w:t>
      </w:r>
      <w:r>
        <w:rPr>
          <w:rFonts w:asciiTheme="minorHAnsi" w:hAnsiTheme="minorHAnsi" w:cstheme="minorHAnsi"/>
          <w:lang w:val="en-US"/>
        </w:rPr>
        <w:t xml:space="preserve"> (</w:t>
      </w:r>
      <w:r w:rsidRPr="00136775">
        <w:rPr>
          <w:rFonts w:asciiTheme="minorHAnsi" w:hAnsiTheme="minorHAnsi" w:cstheme="minorHAnsi"/>
          <w:lang w:val="en-US"/>
        </w:rPr>
        <w:t>Matt 12:31-32</w:t>
      </w:r>
      <w:r>
        <w:rPr>
          <w:rFonts w:asciiTheme="minorHAnsi" w:hAnsiTheme="minorHAnsi" w:cstheme="minorHAnsi"/>
          <w:lang w:val="en-US"/>
        </w:rPr>
        <w:t>). This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comment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by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Jesus </w:t>
      </w:r>
      <w:proofErr w:type="gramStart"/>
      <w:r>
        <w:rPr>
          <w:rFonts w:asciiTheme="minorHAnsi" w:hAnsiTheme="minorHAnsi" w:cstheme="minorHAnsi"/>
          <w:lang w:val="en-US"/>
        </w:rPr>
        <w:t>was provoked</w:t>
      </w:r>
      <w:proofErr w:type="gramEnd"/>
      <w:r>
        <w:rPr>
          <w:rFonts w:asciiTheme="minorHAnsi" w:hAnsiTheme="minorHAnsi" w:cstheme="minorHAnsi"/>
          <w:lang w:val="en-US"/>
        </w:rPr>
        <w:t xml:space="preserve"> by the Pharisees’ claim that the Lord cast out demons by “</w:t>
      </w:r>
      <w:proofErr w:type="spellStart"/>
      <w:r w:rsidRPr="00136775">
        <w:rPr>
          <w:rFonts w:asciiTheme="minorHAnsi" w:hAnsiTheme="minorHAnsi" w:cstheme="minorHAnsi"/>
          <w:lang w:val="en-US"/>
        </w:rPr>
        <w:t>Beelzebul</w:t>
      </w:r>
      <w:proofErr w:type="spellEnd"/>
      <w:r w:rsidRPr="00136775">
        <w:rPr>
          <w:rFonts w:asciiTheme="minorHAnsi" w:hAnsiTheme="minorHAnsi" w:cstheme="minorHAnsi"/>
          <w:lang w:val="en-US"/>
        </w:rPr>
        <w:t xml:space="preserve"> the ruler of the demons</w:t>
      </w:r>
      <w:r>
        <w:rPr>
          <w:rFonts w:asciiTheme="minorHAnsi" w:hAnsiTheme="minorHAnsi" w:cstheme="minorHAnsi"/>
          <w:lang w:val="en-US"/>
        </w:rPr>
        <w:t xml:space="preserve">” </w:t>
      </w:r>
      <w:r w:rsidRPr="00136775">
        <w:rPr>
          <w:rFonts w:asciiTheme="minorHAnsi" w:hAnsiTheme="minorHAnsi" w:cstheme="minorHAnsi"/>
          <w:lang w:val="en-US"/>
        </w:rPr>
        <w:t xml:space="preserve">(Matt 12:24). </w:t>
      </w:r>
    </w:p>
    <w:p w:rsidR="007A4981" w:rsidRPr="00CD4F15" w:rsidRDefault="007A4981" w:rsidP="007A4981">
      <w:pPr>
        <w:ind w:firstLine="42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Mueller defines blasphemy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against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Holy</w:t>
      </w:r>
      <w:r w:rsidRPr="0013677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Spirit as follows: “The sin against the Holy Ghost is committed only when the Holy Spirit has clearly revealed the divine truth to the sinner and the sinner nevertheless utters blasphemies against it.”</w:t>
      </w:r>
      <w:r w:rsidRPr="008A5B1A">
        <w:rPr>
          <w:rStyle w:val="FootnoteReference"/>
          <w:rFonts w:asciiTheme="minorHAnsi" w:hAnsiTheme="minorHAnsi" w:cstheme="minorHAnsi"/>
          <w:sz w:val="24"/>
        </w:rPr>
        <w:footnoteReference w:id="9"/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Similarly</w:t>
      </w:r>
      <w:r w:rsidRPr="00CD4F15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Horton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understands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it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as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complete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rejection</w:t>
      </w:r>
      <w:r w:rsidRPr="00CD4F1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 the work of the Spirit in drawing a person to Christ, thus making this individual’s salvation impossible.</w:t>
      </w:r>
      <w:r w:rsidRPr="008A5B1A">
        <w:rPr>
          <w:rStyle w:val="FootnoteReference"/>
          <w:rFonts w:asciiTheme="minorHAnsi" w:eastAsia="MS Mincho" w:hAnsiTheme="minorHAnsi" w:cstheme="minorHAnsi"/>
          <w:sz w:val="24"/>
          <w:lang w:eastAsia="ja-JP"/>
        </w:rPr>
        <w:footnoteReference w:id="10"/>
      </w:r>
    </w:p>
    <w:p w:rsidR="00151793" w:rsidRPr="007A4981" w:rsidRDefault="00151793">
      <w:pPr>
        <w:rPr>
          <w:lang w:val="en-US"/>
        </w:rPr>
      </w:pPr>
    </w:p>
    <w:sectPr w:rsidR="00151793" w:rsidRPr="007A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A3" w:rsidRDefault="00D339A3" w:rsidP="007A4981">
      <w:r>
        <w:separator/>
      </w:r>
    </w:p>
  </w:endnote>
  <w:endnote w:type="continuationSeparator" w:id="0">
    <w:p w:rsidR="00D339A3" w:rsidRDefault="00D339A3" w:rsidP="007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A3" w:rsidRDefault="00D339A3" w:rsidP="007A4981">
      <w:r>
        <w:separator/>
      </w:r>
    </w:p>
  </w:footnote>
  <w:footnote w:type="continuationSeparator" w:id="0">
    <w:p w:rsidR="00D339A3" w:rsidRDefault="00D339A3" w:rsidP="007A4981">
      <w:r>
        <w:continuationSeparator/>
      </w:r>
    </w:p>
  </w:footnote>
  <w:footnote w:id="1">
    <w:p w:rsidR="007A4981" w:rsidRPr="004F2665" w:rsidRDefault="007A4981" w:rsidP="007A498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F2665">
        <w:rPr>
          <w:rStyle w:val="FootnoteReference"/>
          <w:rFonts w:asciiTheme="minorHAnsi" w:hAnsiTheme="minorHAnsi" w:cstheme="minorHAnsi"/>
          <w:szCs w:val="20"/>
        </w:rPr>
        <w:footnoteRef/>
      </w:r>
      <w:r w:rsidRPr="004F2665">
        <w:rPr>
          <w:rFonts w:asciiTheme="minorHAnsi" w:hAnsiTheme="minorHAnsi" w:cstheme="minorHAnsi"/>
          <w:sz w:val="20"/>
          <w:szCs w:val="20"/>
          <w:lang w:val="en-US"/>
        </w:rPr>
        <w:t xml:space="preserve">See Erickson M. J. Christian Theology. – </w:t>
      </w:r>
      <w:proofErr w:type="gramStart"/>
      <w:r w:rsidRPr="004F2665">
        <w:rPr>
          <w:rFonts w:asciiTheme="minorHAnsi" w:hAnsiTheme="minorHAnsi" w:cstheme="minorHAnsi"/>
          <w:sz w:val="20"/>
          <w:szCs w:val="20"/>
          <w:lang w:val="en-US"/>
        </w:rPr>
        <w:t>2nd</w:t>
      </w:r>
      <w:proofErr w:type="gramEnd"/>
      <w:r w:rsidRPr="004F2665">
        <w:rPr>
          <w:rFonts w:asciiTheme="minorHAnsi" w:hAnsiTheme="minorHAnsi" w:cstheme="minorHAnsi"/>
          <w:sz w:val="20"/>
          <w:szCs w:val="20"/>
          <w:lang w:val="en-US"/>
        </w:rPr>
        <w:t xml:space="preserve"> ed. – Grand Rapids, MI: Baker, 1998. – P. 583ff.</w:t>
      </w:r>
    </w:p>
  </w:footnote>
  <w:footnote w:id="2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>Thiessen H. C. Introductory Lectures in Systematic Theology</w:t>
      </w:r>
      <w:r>
        <w:rPr>
          <w:rFonts w:asciiTheme="minorHAnsi" w:hAnsiTheme="minorHAnsi" w:cstheme="minorHAnsi"/>
          <w:lang w:val="en-US"/>
        </w:rPr>
        <w:t>.</w:t>
      </w:r>
      <w:r w:rsidRPr="004F2665">
        <w:rPr>
          <w:rFonts w:asciiTheme="minorHAnsi" w:hAnsiTheme="minorHAnsi" w:cstheme="minorHAnsi"/>
          <w:lang w:val="en-US"/>
        </w:rPr>
        <w:t xml:space="preserve"> – Grand Rapids, MI: Eerdmans, 1949. – P. 240.</w:t>
      </w:r>
    </w:p>
  </w:footnote>
  <w:footnote w:id="3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For a detailed analysis of the relationship of Old </w:t>
      </w:r>
      <w:proofErr w:type="gramStart"/>
      <w:r w:rsidRPr="004F2665">
        <w:rPr>
          <w:rFonts w:asciiTheme="minorHAnsi" w:hAnsiTheme="minorHAnsi" w:cstheme="minorHAnsi"/>
          <w:lang w:val="en-US"/>
        </w:rPr>
        <w:t>Testament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 law to New Testament believers, see volume 2, chapter 8. </w:t>
      </w:r>
    </w:p>
  </w:footnote>
  <w:footnote w:id="4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Thiessen, p. 254. </w:t>
      </w:r>
    </w:p>
  </w:footnote>
  <w:footnote w:id="5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Marino B. The Origin, Nature, and Consequences of Sin // Horton S. M. Systematic Theology. – Rev. Ed. – </w:t>
      </w:r>
      <w:proofErr w:type="spellStart"/>
      <w:r w:rsidRPr="004F2665">
        <w:rPr>
          <w:rFonts w:asciiTheme="minorHAnsi" w:hAnsiTheme="minorHAnsi" w:cstheme="minorHAnsi"/>
          <w:lang w:val="en-US"/>
        </w:rPr>
        <w:t>BookMasters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. Kindle Edition. – P. 311. </w:t>
      </w:r>
    </w:p>
  </w:footnote>
  <w:footnote w:id="6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Mueller J. T. </w:t>
      </w:r>
      <w:r>
        <w:rPr>
          <w:rFonts w:asciiTheme="minorHAnsi" w:hAnsiTheme="minorHAnsi" w:cstheme="minorHAnsi"/>
          <w:lang w:val="en-US"/>
        </w:rPr>
        <w:t xml:space="preserve">Christian </w:t>
      </w:r>
      <w:proofErr w:type="spellStart"/>
      <w:r>
        <w:rPr>
          <w:rFonts w:asciiTheme="minorHAnsi" w:hAnsiTheme="minorHAnsi" w:cstheme="minorHAnsi"/>
          <w:lang w:val="en-US"/>
        </w:rPr>
        <w:t>Dogmatics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. – St. Louis, MO: Concordia, 1934. – P. 225. </w:t>
      </w:r>
    </w:p>
  </w:footnote>
  <w:footnote w:id="7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>In Hebrews 10:26-29, the word “sinning” is a Greek present participle, which indicates continuous or repetitive action.</w:t>
      </w:r>
    </w:p>
  </w:footnote>
  <w:footnote w:id="8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Martin R. P. Blasphemy // Wood D. R. W., Marshall I. Howard. New Bible Dictionary. – </w:t>
      </w:r>
      <w:proofErr w:type="gramStart"/>
      <w:r w:rsidRPr="004F2665">
        <w:rPr>
          <w:rFonts w:asciiTheme="minorHAnsi" w:hAnsiTheme="minorHAnsi" w:cstheme="minorHAnsi"/>
          <w:lang w:val="en-US"/>
        </w:rPr>
        <w:t>3rd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 ed. - Leicester, England; Downers Grove, IL: </w:t>
      </w:r>
      <w:proofErr w:type="spellStart"/>
      <w:r w:rsidRPr="004F2665">
        <w:rPr>
          <w:rFonts w:asciiTheme="minorHAnsi" w:hAnsiTheme="minorHAnsi" w:cstheme="minorHAnsi"/>
          <w:lang w:val="en-US"/>
        </w:rPr>
        <w:t>InterVarsity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 Press, 1996. – P. 142</w:t>
      </w:r>
      <w:proofErr w:type="gramStart"/>
      <w:r w:rsidRPr="004F2665">
        <w:rPr>
          <w:rFonts w:asciiTheme="minorHAnsi" w:hAnsiTheme="minorHAnsi" w:cstheme="minorHAnsi"/>
          <w:lang w:val="en-US"/>
        </w:rPr>
        <w:t>;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 Rees T. Blaspheme, Blasphemy // </w:t>
      </w:r>
      <w:proofErr w:type="spellStart"/>
      <w:r w:rsidRPr="004F2665">
        <w:rPr>
          <w:rFonts w:asciiTheme="minorHAnsi" w:hAnsiTheme="minorHAnsi" w:cstheme="minorHAnsi"/>
          <w:lang w:val="en-US"/>
        </w:rPr>
        <w:t>Bromiley</w:t>
      </w:r>
      <w:proofErr w:type="spellEnd"/>
      <w:r w:rsidRPr="004F2665">
        <w:rPr>
          <w:rFonts w:asciiTheme="minorHAnsi" w:hAnsiTheme="minorHAnsi" w:cstheme="minorHAnsi"/>
          <w:lang w:val="en-US"/>
        </w:rPr>
        <w:t xml:space="preserve"> G. W. The International Standard Bible Encyclopedia. - Grand Rapids, </w:t>
      </w:r>
      <w:r w:rsidRPr="004F2665">
        <w:rPr>
          <w:rFonts w:asciiTheme="minorHAnsi" w:hAnsiTheme="minorHAnsi" w:cstheme="minorHAnsi"/>
        </w:rPr>
        <w:t>М</w:t>
      </w:r>
      <w:r w:rsidRPr="004F2665">
        <w:rPr>
          <w:rFonts w:asciiTheme="minorHAnsi" w:hAnsiTheme="minorHAnsi" w:cstheme="minorHAnsi"/>
          <w:lang w:val="en-US"/>
        </w:rPr>
        <w:t xml:space="preserve">I: Wm. B. Eerdmans, 2001. – V. </w:t>
      </w:r>
      <w:proofErr w:type="gramStart"/>
      <w:r w:rsidRPr="004F2665">
        <w:rPr>
          <w:rFonts w:asciiTheme="minorHAnsi" w:hAnsiTheme="minorHAnsi" w:cstheme="minorHAnsi"/>
          <w:lang w:val="en-US"/>
        </w:rPr>
        <w:t>1</w:t>
      </w:r>
      <w:proofErr w:type="gramEnd"/>
      <w:r w:rsidRPr="004F2665">
        <w:rPr>
          <w:rFonts w:asciiTheme="minorHAnsi" w:hAnsiTheme="minorHAnsi" w:cstheme="minorHAnsi"/>
          <w:lang w:val="en-US"/>
        </w:rPr>
        <w:t xml:space="preserve">. – P. 522. </w:t>
      </w:r>
    </w:p>
  </w:footnote>
  <w:footnote w:id="9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Mueller, p. 233. </w:t>
      </w:r>
    </w:p>
  </w:footnote>
  <w:footnote w:id="10">
    <w:p w:rsidR="007A4981" w:rsidRPr="004F2665" w:rsidRDefault="007A4981" w:rsidP="007A4981">
      <w:pPr>
        <w:pStyle w:val="FootnoteText"/>
        <w:rPr>
          <w:rFonts w:asciiTheme="minorHAnsi" w:hAnsiTheme="minorHAnsi" w:cstheme="minorHAnsi"/>
          <w:lang w:val="en-US"/>
        </w:rPr>
      </w:pPr>
      <w:r w:rsidRPr="004F2665">
        <w:rPr>
          <w:rStyle w:val="FootnoteReference"/>
          <w:rFonts w:asciiTheme="minorHAnsi" w:hAnsiTheme="minorHAnsi" w:cstheme="minorHAnsi"/>
        </w:rPr>
        <w:footnoteRef/>
      </w:r>
      <w:r w:rsidRPr="004F2665">
        <w:rPr>
          <w:rFonts w:asciiTheme="minorHAnsi" w:hAnsiTheme="minorHAnsi" w:cstheme="minorHAnsi"/>
          <w:lang w:val="en-US"/>
        </w:rPr>
        <w:t xml:space="preserve">Horton S. What the Bible Says about the Holy Spirit. – Springfield, MO: Gospel Publishing House, 1976. – P. 100-101.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B77255"/>
    <w:multiLevelType w:val="hybridMultilevel"/>
    <w:tmpl w:val="496707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2D2E9C"/>
    <w:multiLevelType w:val="hybridMultilevel"/>
    <w:tmpl w:val="663F27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D2AC4"/>
    <w:multiLevelType w:val="hybridMultilevel"/>
    <w:tmpl w:val="14887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C00AB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4079F"/>
    <w:multiLevelType w:val="hybridMultilevel"/>
    <w:tmpl w:val="3278B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75231"/>
    <w:multiLevelType w:val="hybridMultilevel"/>
    <w:tmpl w:val="C57EF7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6" w15:restartNumberingAfterBreak="0">
    <w:nsid w:val="06871F71"/>
    <w:multiLevelType w:val="hybridMultilevel"/>
    <w:tmpl w:val="C764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3F48B"/>
    <w:multiLevelType w:val="hybridMultilevel"/>
    <w:tmpl w:val="EFD528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6560AF"/>
    <w:multiLevelType w:val="hybridMultilevel"/>
    <w:tmpl w:val="E8E2BA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47720"/>
    <w:multiLevelType w:val="hybridMultilevel"/>
    <w:tmpl w:val="CCE9FE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C364EB"/>
    <w:multiLevelType w:val="hybridMultilevel"/>
    <w:tmpl w:val="C96A836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1" w15:restartNumberingAfterBreak="0">
    <w:nsid w:val="146D4E82"/>
    <w:multiLevelType w:val="hybridMultilevel"/>
    <w:tmpl w:val="3B5EF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2" w15:restartNumberingAfterBreak="0">
    <w:nsid w:val="181F0F0B"/>
    <w:multiLevelType w:val="hybridMultilevel"/>
    <w:tmpl w:val="B6823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47680"/>
    <w:multiLevelType w:val="hybridMultilevel"/>
    <w:tmpl w:val="C6182D6E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662AE6"/>
    <w:multiLevelType w:val="hybridMultilevel"/>
    <w:tmpl w:val="E2325D1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5" w15:restartNumberingAfterBreak="0">
    <w:nsid w:val="1C423F8E"/>
    <w:multiLevelType w:val="hybridMultilevel"/>
    <w:tmpl w:val="13CCFD32"/>
    <w:lvl w:ilvl="0" w:tplc="DF74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6010AC"/>
    <w:multiLevelType w:val="hybridMultilevel"/>
    <w:tmpl w:val="ACCED81C"/>
    <w:lvl w:ilvl="0" w:tplc="289E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6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80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6A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4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01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22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5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4D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343BD"/>
    <w:multiLevelType w:val="hybridMultilevel"/>
    <w:tmpl w:val="F6FCA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8400C"/>
    <w:multiLevelType w:val="hybridMultilevel"/>
    <w:tmpl w:val="A0C6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449CC"/>
    <w:multiLevelType w:val="hybridMultilevel"/>
    <w:tmpl w:val="0C462C4C"/>
    <w:lvl w:ilvl="0" w:tplc="0608A1EA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F3A70F3"/>
    <w:multiLevelType w:val="hybridMultilevel"/>
    <w:tmpl w:val="CFA6B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9093C"/>
    <w:multiLevelType w:val="multilevel"/>
    <w:tmpl w:val="78420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40CC2"/>
    <w:multiLevelType w:val="hybridMultilevel"/>
    <w:tmpl w:val="4A31F5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6F4726"/>
    <w:multiLevelType w:val="hybridMultilevel"/>
    <w:tmpl w:val="4284386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F4A4D"/>
    <w:multiLevelType w:val="hybridMultilevel"/>
    <w:tmpl w:val="76287E7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5" w15:restartNumberingAfterBreak="0">
    <w:nsid w:val="4A944DB3"/>
    <w:multiLevelType w:val="hybridMultilevel"/>
    <w:tmpl w:val="11AC4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93D33"/>
    <w:multiLevelType w:val="hybridMultilevel"/>
    <w:tmpl w:val="B482911E"/>
    <w:lvl w:ilvl="0" w:tplc="B56220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4EDA4340"/>
    <w:multiLevelType w:val="hybridMultilevel"/>
    <w:tmpl w:val="EE38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E00A3"/>
    <w:multiLevelType w:val="hybridMultilevel"/>
    <w:tmpl w:val="42D2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9" w15:restartNumberingAfterBreak="0">
    <w:nsid w:val="5C3D536A"/>
    <w:multiLevelType w:val="hybridMultilevel"/>
    <w:tmpl w:val="0A140004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0" w15:restartNumberingAfterBreak="0">
    <w:nsid w:val="67B727A0"/>
    <w:multiLevelType w:val="hybridMultilevel"/>
    <w:tmpl w:val="B6D2088C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1" w15:restartNumberingAfterBreak="0">
    <w:nsid w:val="67C40595"/>
    <w:multiLevelType w:val="hybridMultilevel"/>
    <w:tmpl w:val="58481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B397E"/>
    <w:multiLevelType w:val="hybridMultilevel"/>
    <w:tmpl w:val="9E3A81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B5C86"/>
    <w:multiLevelType w:val="hybridMultilevel"/>
    <w:tmpl w:val="9776ED66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88485C"/>
    <w:multiLevelType w:val="hybridMultilevel"/>
    <w:tmpl w:val="65525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64305"/>
    <w:multiLevelType w:val="hybridMultilevel"/>
    <w:tmpl w:val="784207E0"/>
    <w:lvl w:ilvl="0" w:tplc="8BA82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31E8F"/>
    <w:multiLevelType w:val="hybridMultilevel"/>
    <w:tmpl w:val="F5BCF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5626C"/>
    <w:multiLevelType w:val="multilevel"/>
    <w:tmpl w:val="9776E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C2DBF"/>
    <w:multiLevelType w:val="hybridMultilevel"/>
    <w:tmpl w:val="4266D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14F1E"/>
    <w:multiLevelType w:val="hybridMultilevel"/>
    <w:tmpl w:val="11320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85EF7"/>
    <w:multiLevelType w:val="hybridMultilevel"/>
    <w:tmpl w:val="E8EADEB8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1" w15:restartNumberingAfterBreak="0">
    <w:nsid w:val="7E3E6CDF"/>
    <w:multiLevelType w:val="hybridMultilevel"/>
    <w:tmpl w:val="D946154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3"/>
  </w:num>
  <w:num w:numId="4">
    <w:abstractNumId w:val="39"/>
  </w:num>
  <w:num w:numId="5">
    <w:abstractNumId w:val="34"/>
  </w:num>
  <w:num w:numId="6">
    <w:abstractNumId w:val="20"/>
  </w:num>
  <w:num w:numId="7">
    <w:abstractNumId w:val="17"/>
  </w:num>
  <w:num w:numId="8">
    <w:abstractNumId w:val="23"/>
  </w:num>
  <w:num w:numId="9">
    <w:abstractNumId w:val="32"/>
  </w:num>
  <w:num w:numId="10">
    <w:abstractNumId w:val="8"/>
  </w:num>
  <w:num w:numId="11">
    <w:abstractNumId w:val="38"/>
  </w:num>
  <w:num w:numId="12">
    <w:abstractNumId w:val="25"/>
  </w:num>
  <w:num w:numId="13">
    <w:abstractNumId w:val="36"/>
  </w:num>
  <w:num w:numId="14">
    <w:abstractNumId w:val="4"/>
  </w:num>
  <w:num w:numId="15">
    <w:abstractNumId w:val="12"/>
  </w:num>
  <w:num w:numId="16">
    <w:abstractNumId w:val="18"/>
  </w:num>
  <w:num w:numId="17">
    <w:abstractNumId w:val="11"/>
  </w:num>
  <w:num w:numId="18">
    <w:abstractNumId w:val="5"/>
  </w:num>
  <w:num w:numId="19">
    <w:abstractNumId w:val="28"/>
  </w:num>
  <w:num w:numId="20">
    <w:abstractNumId w:val="15"/>
  </w:num>
  <w:num w:numId="21">
    <w:abstractNumId w:val="26"/>
  </w:num>
  <w:num w:numId="22">
    <w:abstractNumId w:val="10"/>
  </w:num>
  <w:num w:numId="23">
    <w:abstractNumId w:val="30"/>
  </w:num>
  <w:num w:numId="24">
    <w:abstractNumId w:val="40"/>
  </w:num>
  <w:num w:numId="25">
    <w:abstractNumId w:val="14"/>
  </w:num>
  <w:num w:numId="26">
    <w:abstractNumId w:val="29"/>
  </w:num>
  <w:num w:numId="27">
    <w:abstractNumId w:val="24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33"/>
  </w:num>
  <w:num w:numId="33">
    <w:abstractNumId w:val="37"/>
  </w:num>
  <w:num w:numId="34">
    <w:abstractNumId w:val="13"/>
  </w:num>
  <w:num w:numId="35">
    <w:abstractNumId w:val="7"/>
  </w:num>
  <w:num w:numId="36">
    <w:abstractNumId w:val="0"/>
  </w:num>
  <w:num w:numId="37">
    <w:abstractNumId w:val="2"/>
  </w:num>
  <w:num w:numId="38">
    <w:abstractNumId w:val="1"/>
  </w:num>
  <w:num w:numId="39">
    <w:abstractNumId w:val="22"/>
  </w:num>
  <w:num w:numId="40">
    <w:abstractNumId w:val="9"/>
  </w:num>
  <w:num w:numId="41">
    <w:abstractNumId w:val="1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81"/>
    <w:rsid w:val="00151793"/>
    <w:rsid w:val="0028539F"/>
    <w:rsid w:val="007A4981"/>
    <w:rsid w:val="008E1587"/>
    <w:rsid w:val="00D339A3"/>
    <w:rsid w:val="00DA4483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06DB0B1-1319-4CB7-8CF4-9FF5968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81"/>
    <w:rPr>
      <w:rFonts w:ascii="Times New Roman" w:eastAsia="Times New Roman" w:hAnsi="Times New Roman" w:cs="Times New Roman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qFormat/>
    <w:rsid w:val="007A498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color w:val="2F5496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A4981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</w:rPr>
  </w:style>
  <w:style w:type="paragraph" w:styleId="Heading4">
    <w:name w:val="heading 4"/>
    <w:basedOn w:val="Normal"/>
    <w:next w:val="Normal"/>
    <w:link w:val="Heading4Char"/>
    <w:qFormat/>
    <w:rsid w:val="007A4981"/>
    <w:pPr>
      <w:keepNext/>
      <w:spacing w:line="480" w:lineRule="auto"/>
      <w:jc w:val="center"/>
      <w:outlineLvl w:val="3"/>
    </w:pPr>
    <w:rPr>
      <w:b/>
      <w:bCs/>
      <w:sz w:val="4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A4981"/>
    <w:pPr>
      <w:keepNext/>
      <w:ind w:left="720" w:hanging="720"/>
      <w:jc w:val="center"/>
      <w:outlineLvl w:val="4"/>
    </w:pPr>
    <w:rPr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A4981"/>
    <w:pPr>
      <w:keepNext/>
      <w:ind w:left="720" w:hanging="720"/>
      <w:outlineLvl w:val="5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7A4981"/>
    <w:rPr>
      <w:rFonts w:eastAsiaTheme="majorEastAsia" w:cstheme="majorBidi"/>
      <w:color w:val="2F5496" w:themeColor="accent5" w:themeShade="BF"/>
      <w:sz w:val="40"/>
      <w:szCs w:val="3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rsid w:val="007A4981"/>
    <w:rPr>
      <w:rFonts w:eastAsiaTheme="majorEastAsia" w:cstheme="majorBidi"/>
      <w:b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rsid w:val="007A4981"/>
    <w:rPr>
      <w:rFonts w:ascii="Times New Roman" w:eastAsia="Times New Roman" w:hAnsi="Times New Roman" w:cs="Times New Roman"/>
      <w:b/>
      <w:bCs/>
      <w:sz w:val="40"/>
      <w:lang w:bidi="ar-SA"/>
    </w:rPr>
  </w:style>
  <w:style w:type="character" w:customStyle="1" w:styleId="Heading5Char">
    <w:name w:val="Heading 5 Char"/>
    <w:basedOn w:val="DefaultParagraphFont"/>
    <w:link w:val="Heading5"/>
    <w:rsid w:val="007A4981"/>
    <w:rPr>
      <w:rFonts w:ascii="Times New Roman" w:eastAsia="Times New Roman" w:hAnsi="Times New Roman" w:cs="Times New Roman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7A4981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st">
    <w:name w:val="st"/>
    <w:basedOn w:val="DefaultParagraphFont"/>
    <w:rsid w:val="007A4981"/>
  </w:style>
  <w:style w:type="character" w:styleId="Emphasis">
    <w:name w:val="Emphasis"/>
    <w:uiPriority w:val="20"/>
    <w:qFormat/>
    <w:rsid w:val="007A4981"/>
    <w:rPr>
      <w:i/>
      <w:iCs/>
    </w:rPr>
  </w:style>
  <w:style w:type="character" w:styleId="Hyperlink">
    <w:name w:val="Hyperlink"/>
    <w:rsid w:val="007A4981"/>
    <w:rPr>
      <w:color w:val="0000FF"/>
      <w:u w:val="single"/>
    </w:rPr>
  </w:style>
  <w:style w:type="paragraph" w:customStyle="1" w:styleId="ecxmsonormal">
    <w:name w:val="ecxmsonormal"/>
    <w:basedOn w:val="Normal"/>
    <w:rsid w:val="007A4981"/>
    <w:pPr>
      <w:spacing w:before="100" w:beforeAutospacing="1" w:after="100" w:afterAutospacing="1"/>
    </w:pPr>
    <w:rPr>
      <w:lang w:val="en-US" w:eastAsia="en-US" w:bidi="he-IL"/>
    </w:rPr>
  </w:style>
  <w:style w:type="paragraph" w:styleId="Header">
    <w:name w:val="header"/>
    <w:basedOn w:val="Normal"/>
    <w:link w:val="HeaderChar"/>
    <w:rsid w:val="007A4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981"/>
    <w:rPr>
      <w:rFonts w:ascii="Times New Roman" w:eastAsia="Times New Roman" w:hAnsi="Times New Roman" w:cs="Times New Roman"/>
      <w:lang w:val="ru-RU" w:eastAsia="ru-RU" w:bidi="ar-SA"/>
    </w:rPr>
  </w:style>
  <w:style w:type="paragraph" w:styleId="Footer">
    <w:name w:val="footer"/>
    <w:basedOn w:val="Normal"/>
    <w:link w:val="FooterChar"/>
    <w:rsid w:val="007A4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4981"/>
    <w:rPr>
      <w:rFonts w:ascii="Times New Roman" w:eastAsia="Times New Roman" w:hAnsi="Times New Roman" w:cs="Times New Roman"/>
      <w:lang w:val="ru-RU" w:eastAsia="ru-RU" w:bidi="ar-SA"/>
    </w:rPr>
  </w:style>
  <w:style w:type="character" w:styleId="PageNumber">
    <w:name w:val="page number"/>
    <w:basedOn w:val="DefaultParagraphFont"/>
    <w:rsid w:val="007A4981"/>
  </w:style>
  <w:style w:type="paragraph" w:styleId="ListParagraph">
    <w:name w:val="List Paragraph"/>
    <w:basedOn w:val="Normal"/>
    <w:uiPriority w:val="34"/>
    <w:qFormat/>
    <w:rsid w:val="007A498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49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498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7A4981"/>
    <w:rPr>
      <w:rFonts w:ascii="Times New Roman" w:hAnsi="Times New Roman"/>
      <w:sz w:val="20"/>
      <w:vertAlign w:val="superscript"/>
    </w:rPr>
  </w:style>
  <w:style w:type="character" w:customStyle="1" w:styleId="dhighlight">
    <w:name w:val="dhighlight"/>
    <w:basedOn w:val="DefaultParagraphFont"/>
    <w:rsid w:val="007A4981"/>
  </w:style>
  <w:style w:type="paragraph" w:customStyle="1" w:styleId="1">
    <w:name w:val="Обычный1"/>
    <w:rsid w:val="007A4981"/>
    <w:pPr>
      <w:autoSpaceDE w:val="0"/>
      <w:autoSpaceDN w:val="0"/>
    </w:pPr>
    <w:rPr>
      <w:rFonts w:ascii="Times New Roman" w:eastAsia="MS Mincho" w:hAnsi="Times New Roman" w:cs="Times New Roman"/>
      <w:sz w:val="20"/>
      <w:szCs w:val="20"/>
      <w:lang w:val="ru-RU" w:eastAsia="ja-JP" w:bidi="ar-SA"/>
    </w:rPr>
  </w:style>
  <w:style w:type="paragraph" w:styleId="NormalWeb">
    <w:name w:val="Normal (Web)"/>
    <w:basedOn w:val="Normal"/>
    <w:rsid w:val="007A4981"/>
    <w:rPr>
      <w:rFonts w:ascii="Arial" w:eastAsia="MS Mincho" w:hAnsi="Arial" w:cs="Arial"/>
      <w:sz w:val="16"/>
      <w:szCs w:val="16"/>
      <w:lang w:eastAsia="ja-JP" w:bidi="he-IL"/>
    </w:rPr>
  </w:style>
  <w:style w:type="paragraph" w:customStyle="1" w:styleId="Default">
    <w:name w:val="Default"/>
    <w:rsid w:val="007A4981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ru-RU" w:eastAsia="ja-JP"/>
    </w:rPr>
  </w:style>
  <w:style w:type="character" w:styleId="Strong">
    <w:name w:val="Strong"/>
    <w:uiPriority w:val="22"/>
    <w:qFormat/>
    <w:rsid w:val="007A4981"/>
    <w:rPr>
      <w:b/>
      <w:bCs/>
    </w:rPr>
  </w:style>
  <w:style w:type="character" w:customStyle="1" w:styleId="text1">
    <w:name w:val="text1"/>
    <w:basedOn w:val="DefaultParagraphFont"/>
    <w:rsid w:val="007A4981"/>
  </w:style>
  <w:style w:type="paragraph" w:customStyle="1" w:styleId="10">
    <w:name w:val="Абзац списка1"/>
    <w:basedOn w:val="Normal"/>
    <w:qFormat/>
    <w:rsid w:val="007A498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text">
    <w:name w:val="text"/>
    <w:basedOn w:val="DefaultParagraphFont"/>
    <w:rsid w:val="007A4981"/>
  </w:style>
  <w:style w:type="character" w:customStyle="1" w:styleId="refid">
    <w:name w:val="refid"/>
    <w:basedOn w:val="DefaultParagraphFont"/>
    <w:rsid w:val="007A4981"/>
  </w:style>
  <w:style w:type="paragraph" w:customStyle="1" w:styleId="p11">
    <w:name w:val="p11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2">
    <w:name w:val="p12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4">
    <w:name w:val="p14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otnoteTextChar1">
    <w:name w:val="Footnote Text Char1"/>
    <w:uiPriority w:val="99"/>
    <w:locked/>
    <w:rsid w:val="007A4981"/>
    <w:rPr>
      <w:lang w:val="ru-RU" w:eastAsia="ru-RU" w:bidi="ar-SA"/>
    </w:rPr>
  </w:style>
  <w:style w:type="character" w:customStyle="1" w:styleId="briefcittitle">
    <w:name w:val="briefcittitle"/>
    <w:basedOn w:val="DefaultParagraphFont"/>
    <w:qFormat/>
    <w:rsid w:val="007A4981"/>
  </w:style>
  <w:style w:type="character" w:customStyle="1" w:styleId="a">
    <w:name w:val="Символ сноски"/>
    <w:rsid w:val="007A4981"/>
    <w:rPr>
      <w:vertAlign w:val="superscript"/>
    </w:rPr>
  </w:style>
  <w:style w:type="paragraph" w:styleId="BodyTextIndent">
    <w:name w:val="Body Text Indent"/>
    <w:basedOn w:val="Normal"/>
    <w:link w:val="BodyTextIndentChar"/>
    <w:rsid w:val="007A4981"/>
    <w:pPr>
      <w:ind w:firstLine="144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A4981"/>
    <w:rPr>
      <w:rFonts w:ascii="Times New Roman" w:eastAsia="Times New Roman" w:hAnsi="Times New Roman" w:cs="Times New Roman"/>
      <w:lang w:bidi="ar-SA"/>
    </w:rPr>
  </w:style>
  <w:style w:type="paragraph" w:styleId="BodyTextIndent2">
    <w:name w:val="Body Text Indent 2"/>
    <w:basedOn w:val="Normal"/>
    <w:link w:val="BodyTextIndent2Char"/>
    <w:rsid w:val="007A4981"/>
    <w:pPr>
      <w:autoSpaceDE w:val="0"/>
      <w:autoSpaceDN w:val="0"/>
      <w:adjustRightInd w:val="0"/>
      <w:ind w:left="720" w:hanging="72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4981"/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rsid w:val="007A4981"/>
    <w:rPr>
      <w:color w:val="0000FF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4981"/>
    <w:rPr>
      <w:rFonts w:ascii="Times New Roman" w:eastAsia="Times New Roman" w:hAnsi="Times New Roman" w:cs="Times New Roman"/>
      <w:color w:val="0000FF"/>
      <w:lang w:bidi="ar-SA"/>
    </w:rPr>
  </w:style>
  <w:style w:type="paragraph" w:styleId="BodyText2">
    <w:name w:val="Body Text 2"/>
    <w:basedOn w:val="Normal"/>
    <w:link w:val="BodyText2Char"/>
    <w:rsid w:val="007A4981"/>
    <w:pPr>
      <w:autoSpaceDE w:val="0"/>
      <w:autoSpaceDN w:val="0"/>
      <w:adjustRightInd w:val="0"/>
    </w:pPr>
    <w:rPr>
      <w:color w:val="00FF0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4981"/>
    <w:rPr>
      <w:rFonts w:ascii="Times New Roman" w:eastAsia="Times New Roman" w:hAnsi="Times New Roman" w:cs="Times New Roman"/>
      <w:color w:val="00FF00"/>
      <w:lang w:bidi="ar-SA"/>
    </w:rPr>
  </w:style>
  <w:style w:type="paragraph" w:styleId="BodyText3">
    <w:name w:val="Body Text 3"/>
    <w:basedOn w:val="Normal"/>
    <w:link w:val="BodyText3Char"/>
    <w:rsid w:val="007A4981"/>
    <w:rPr>
      <w:color w:val="FF00FF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A4981"/>
    <w:rPr>
      <w:rFonts w:ascii="Times New Roman" w:eastAsia="Times New Roman" w:hAnsi="Times New Roman" w:cs="Times New Roman"/>
      <w:color w:val="FF00FF"/>
      <w:lang w:bidi="ar-SA"/>
    </w:rPr>
  </w:style>
  <w:style w:type="paragraph" w:styleId="ListBullet">
    <w:name w:val="List Bullet"/>
    <w:basedOn w:val="Normal"/>
    <w:autoRedefine/>
    <w:rsid w:val="007A4981"/>
    <w:pPr>
      <w:numPr>
        <w:numId w:val="3"/>
      </w:numPr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7A4981"/>
    <w:pPr>
      <w:autoSpaceDE w:val="0"/>
      <w:autoSpaceDN w:val="0"/>
      <w:adjustRightInd w:val="0"/>
      <w:jc w:val="center"/>
    </w:pPr>
    <w:rPr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7A4981"/>
    <w:rPr>
      <w:rFonts w:ascii="Times New Roman" w:eastAsia="Times New Roman" w:hAnsi="Times New Roman" w:cs="Times New Roman"/>
      <w:u w:val="single"/>
      <w:lang w:bidi="ar-SA"/>
    </w:rPr>
  </w:style>
  <w:style w:type="paragraph" w:styleId="BodyTextIndent3">
    <w:name w:val="Body Text Indent 3"/>
    <w:basedOn w:val="Normal"/>
    <w:link w:val="BodyTextIndent3Char"/>
    <w:rsid w:val="007A4981"/>
    <w:pPr>
      <w:spacing w:line="480" w:lineRule="auto"/>
      <w:ind w:firstLine="1440"/>
    </w:pPr>
    <w:rPr>
      <w:color w:val="00000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A4981"/>
    <w:rPr>
      <w:rFonts w:ascii="Times New Roman" w:eastAsia="Times New Roman" w:hAnsi="Times New Roman" w:cs="Times New Roman"/>
      <w:color w:val="000000"/>
      <w:lang w:bidi="ar-SA"/>
    </w:rPr>
  </w:style>
  <w:style w:type="character" w:styleId="FollowedHyperlink">
    <w:name w:val="FollowedHyperlink"/>
    <w:rsid w:val="007A4981"/>
    <w:rPr>
      <w:color w:val="800080"/>
      <w:u w:val="single"/>
    </w:rPr>
  </w:style>
  <w:style w:type="paragraph" w:customStyle="1" w:styleId="noind">
    <w:name w:val="noind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hang2">
    <w:name w:val="hang2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EndnoteText">
    <w:name w:val="endnote text"/>
    <w:basedOn w:val="Normal"/>
    <w:link w:val="EndnoteTextChar"/>
    <w:rsid w:val="007A4981"/>
    <w:rPr>
      <w:rFonts w:eastAsia="MS Mincho"/>
      <w:sz w:val="20"/>
      <w:szCs w:val="20"/>
      <w:lang w:eastAsia="ja-JP" w:bidi="he-IL"/>
    </w:rPr>
  </w:style>
  <w:style w:type="character" w:customStyle="1" w:styleId="EndnoteTextChar">
    <w:name w:val="Endnote Text Char"/>
    <w:basedOn w:val="DefaultParagraphFont"/>
    <w:link w:val="EndnoteText"/>
    <w:rsid w:val="007A4981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EndnoteReference">
    <w:name w:val="endnote reference"/>
    <w:rsid w:val="007A4981"/>
    <w:rPr>
      <w:vertAlign w:val="superscript"/>
    </w:rPr>
  </w:style>
  <w:style w:type="character" w:customStyle="1" w:styleId="mw-headline">
    <w:name w:val="mw-headline"/>
    <w:basedOn w:val="DefaultParagraphFont"/>
    <w:rsid w:val="007A4981"/>
  </w:style>
  <w:style w:type="character" w:styleId="CommentReference">
    <w:name w:val="annotation reference"/>
    <w:basedOn w:val="DefaultParagraphFont"/>
    <w:uiPriority w:val="99"/>
    <w:unhideWhenUsed/>
    <w:rsid w:val="007A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981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981"/>
    <w:rPr>
      <w:rFonts w:eastAsiaTheme="minorEastAsi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BalloonTextChar"/>
    <w:unhideWhenUsed/>
    <w:rsid w:val="007A4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4981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rsid w:val="007A49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 w:bidi="he-IL"/>
    </w:rPr>
  </w:style>
  <w:style w:type="character" w:customStyle="1" w:styleId="SubtitleChar">
    <w:name w:val="Subtitle Char"/>
    <w:basedOn w:val="DefaultParagraphFont"/>
    <w:link w:val="Subtitle"/>
    <w:rsid w:val="007A4981"/>
    <w:rPr>
      <w:rFonts w:ascii="Georgia" w:eastAsia="Georgia" w:hAnsi="Georgia" w:cs="Georgia"/>
      <w:i/>
      <w:color w:val="666666"/>
      <w:sz w:val="48"/>
      <w:szCs w:val="48"/>
      <w:lang w:val="ru-RU"/>
    </w:rPr>
  </w:style>
  <w:style w:type="character" w:customStyle="1" w:styleId="StyleFootnoteReferenceLatin8ptComplex10pt2">
    <w:name w:val="Style Footnote Reference + (Latin) 8 pt (Complex) 10 pt2"/>
    <w:basedOn w:val="FootnoteReference"/>
    <w:rsid w:val="007A4981"/>
    <w:rPr>
      <w:rFonts w:ascii="Times New Roman" w:hAnsi="Times New Roman"/>
      <w:sz w:val="24"/>
      <w:szCs w:val="20"/>
      <w:vertAlign w:val="superscript"/>
    </w:rPr>
  </w:style>
  <w:style w:type="character" w:customStyle="1" w:styleId="calibre27">
    <w:name w:val="calibre27"/>
    <w:basedOn w:val="DefaultParagraphFont"/>
    <w:rsid w:val="007A4981"/>
  </w:style>
  <w:style w:type="character" w:customStyle="1" w:styleId="StyleFootnoteReference8pt6">
    <w:name w:val="Style Footnote Reference + 8 pt6"/>
    <w:basedOn w:val="FootnoteReference"/>
    <w:rsid w:val="007A4981"/>
    <w:rPr>
      <w:rFonts w:ascii="Times New Roman" w:hAnsi="Times New Roman"/>
      <w:sz w:val="24"/>
      <w:szCs w:val="16"/>
      <w:vertAlign w:val="superscript"/>
    </w:rPr>
  </w:style>
  <w:style w:type="character" w:customStyle="1" w:styleId="jlqj4b">
    <w:name w:val="jlqj4b"/>
    <w:basedOn w:val="DefaultParagraphFont"/>
    <w:rsid w:val="007A4981"/>
  </w:style>
  <w:style w:type="character" w:customStyle="1" w:styleId="rynqvb">
    <w:name w:val="rynqvb"/>
    <w:basedOn w:val="DefaultParagraphFont"/>
    <w:rsid w:val="007A4981"/>
  </w:style>
  <w:style w:type="paragraph" w:customStyle="1" w:styleId="p3">
    <w:name w:val="p3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4">
    <w:name w:val="p4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5">
    <w:name w:val="p15"/>
    <w:basedOn w:val="Normal"/>
    <w:rsid w:val="007A4981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TMLCite">
    <w:name w:val="HTML Cite"/>
    <w:rsid w:val="007A4981"/>
    <w:rPr>
      <w:i/>
      <w:iCs/>
    </w:rPr>
  </w:style>
  <w:style w:type="character" w:customStyle="1" w:styleId="style-b">
    <w:name w:val="style-b"/>
    <w:basedOn w:val="DefaultParagraphFont"/>
    <w:rsid w:val="007A4981"/>
  </w:style>
  <w:style w:type="paragraph" w:customStyle="1" w:styleId="ColorfulList-Accent11">
    <w:name w:val="Colorful List - Accent 11"/>
    <w:basedOn w:val="Normal"/>
    <w:qFormat/>
    <w:rsid w:val="007A498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hps">
    <w:name w:val="hps"/>
    <w:basedOn w:val="DefaultParagraphFont"/>
    <w:rsid w:val="007A4981"/>
  </w:style>
  <w:style w:type="paragraph" w:customStyle="1" w:styleId="100">
    <w:name w:val="10"/>
    <w:basedOn w:val="FootnoteText"/>
    <w:rsid w:val="007A4981"/>
    <w:rPr>
      <w:lang w:val="en-US"/>
    </w:rPr>
  </w:style>
  <w:style w:type="character" w:customStyle="1" w:styleId="verse">
    <w:name w:val="verse"/>
    <w:basedOn w:val="DefaultParagraphFont"/>
    <w:rsid w:val="007A4981"/>
  </w:style>
  <w:style w:type="character" w:customStyle="1" w:styleId="versescripturehighlight">
    <w:name w:val="verse scripturehighlight"/>
    <w:basedOn w:val="DefaultParagraphFont"/>
    <w:rsid w:val="007A4981"/>
  </w:style>
  <w:style w:type="character" w:customStyle="1" w:styleId="highlight">
    <w:name w:val="highlight"/>
    <w:rsid w:val="007A4981"/>
  </w:style>
  <w:style w:type="character" w:customStyle="1" w:styleId="b-quoteauthorname">
    <w:name w:val="b-quote__author_name"/>
    <w:rsid w:val="007A4981"/>
  </w:style>
  <w:style w:type="character" w:customStyle="1" w:styleId="StyleFootnoteReferenceLatinCalibriComplexCalibri">
    <w:name w:val="Style Footnote Reference + (Latin) Calibri (Complex) Calibri"/>
    <w:rsid w:val="007A4981"/>
    <w:rPr>
      <w:rFonts w:ascii="Calibri" w:hAnsi="Calibri" w:cs="Calibri"/>
      <w:sz w:val="16"/>
      <w:szCs w:val="16"/>
      <w:vertAlign w:val="baseline"/>
    </w:rPr>
  </w:style>
  <w:style w:type="character" w:customStyle="1" w:styleId="pagenum">
    <w:name w:val="pagenum"/>
    <w:basedOn w:val="DefaultParagraphFont"/>
    <w:rsid w:val="007A4981"/>
  </w:style>
  <w:style w:type="character" w:customStyle="1" w:styleId="EndnoteCharacters">
    <w:name w:val="Endnote Characters"/>
    <w:qFormat/>
    <w:rsid w:val="007A4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1</cp:revision>
  <dcterms:created xsi:type="dcterms:W3CDTF">2025-01-19T02:13:00Z</dcterms:created>
  <dcterms:modified xsi:type="dcterms:W3CDTF">2025-01-19T02:14:00Z</dcterms:modified>
</cp:coreProperties>
</file>